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99" w:rsidRPr="00E97A99" w:rsidRDefault="00E97A99" w:rsidP="00E97A99">
      <w:pPr>
        <w:spacing w:before="100" w:beforeAutospacing="1" w:after="100" w:afterAutospacing="1"/>
        <w:outlineLvl w:val="0"/>
        <w:rPr>
          <w:rFonts w:ascii="Times" w:eastAsia="Times New Roman" w:hAnsi="Times"/>
          <w:b/>
          <w:bCs/>
          <w:kern w:val="36"/>
          <w:sz w:val="48"/>
          <w:szCs w:val="48"/>
        </w:rPr>
      </w:pPr>
      <w:r w:rsidRPr="00E97A99">
        <w:rPr>
          <w:rFonts w:ascii="Times" w:eastAsia="Times New Roman" w:hAnsi="Times"/>
          <w:b/>
          <w:bCs/>
          <w:kern w:val="36"/>
          <w:sz w:val="48"/>
          <w:szCs w:val="48"/>
        </w:rPr>
        <w:t>This village is losing its library - and now possibly its school</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By Samantha </w:t>
      </w:r>
      <w:proofErr w:type="spellStart"/>
      <w:r w:rsidRPr="00E97A99">
        <w:rPr>
          <w:rFonts w:ascii="Times" w:hAnsi="Times"/>
          <w:sz w:val="20"/>
          <w:szCs w:val="20"/>
        </w:rPr>
        <w:t>Craggs</w:t>
      </w:r>
      <w:proofErr w:type="spellEnd"/>
      <w:r w:rsidRPr="00E97A99">
        <w:rPr>
          <w:rFonts w:ascii="Times" w:hAnsi="Times"/>
          <w:sz w:val="20"/>
          <w:szCs w:val="20"/>
        </w:rPr>
        <w:t xml:space="preserve">, </w:t>
      </w:r>
      <w:hyperlink r:id="rId6" w:history="1">
        <w:r w:rsidRPr="00E97A99">
          <w:rPr>
            <w:rFonts w:ascii="Times" w:hAnsi="Times"/>
            <w:color w:val="0000FF"/>
            <w:sz w:val="20"/>
            <w:szCs w:val="20"/>
            <w:u w:val="single"/>
          </w:rPr>
          <w:t>CBC News</w:t>
        </w:r>
      </w:hyperlink>
      <w:r w:rsidRPr="00E97A99">
        <w:rPr>
          <w:rFonts w:ascii="Times" w:hAnsi="Times"/>
          <w:sz w:val="20"/>
          <w:szCs w:val="20"/>
        </w:rPr>
        <w:t xml:space="preserve"> Posted: Feb 14, 2014 7:08 AM ET Last Updated: Feb 14, 2014 8:36 AM ET </w:t>
      </w:r>
    </w:p>
    <w:p w:rsidR="00E97A99" w:rsidRPr="00E97A99" w:rsidRDefault="00E97A99" w:rsidP="00E97A99">
      <w:pPr>
        <w:rPr>
          <w:rFonts w:ascii="Times" w:eastAsia="Times New Roman" w:hAnsi="Times"/>
          <w:sz w:val="20"/>
          <w:szCs w:val="20"/>
        </w:rPr>
      </w:pPr>
      <w:r>
        <w:rPr>
          <w:rFonts w:ascii="Times" w:eastAsia="Times New Roman" w:hAnsi="Times"/>
          <w:noProof/>
          <w:sz w:val="20"/>
          <w:szCs w:val="20"/>
        </w:rPr>
        <w:drawing>
          <wp:inline distT="0" distB="0" distL="0" distR="0">
            <wp:extent cx="13004800" cy="4436745"/>
            <wp:effectExtent l="0" t="0" r="0" b="8255"/>
            <wp:docPr id="1" name="Picture 1" descr="illgrove, a village off Highway 6 in Flamborough, will lose its library branch this fall. Now a committee has recommended that the board close its onl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grove, a village off Highway 6 in Flamborough, will lose its library branch this fall. Now a committee has recommended that the board close its onl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4800" cy="4436745"/>
                    </a:xfrm>
                    <a:prstGeom prst="rect">
                      <a:avLst/>
                    </a:prstGeom>
                    <a:noFill/>
                    <a:ln>
                      <a:noFill/>
                    </a:ln>
                  </pic:spPr>
                </pic:pic>
              </a:graphicData>
            </a:graphic>
          </wp:inline>
        </w:drawing>
      </w:r>
    </w:p>
    <w:p w:rsidR="00E97A99" w:rsidRPr="00E97A99" w:rsidRDefault="00E97A99" w:rsidP="00E97A99">
      <w:pPr>
        <w:spacing w:before="100" w:beforeAutospacing="1" w:after="100" w:afterAutospacing="1"/>
        <w:rPr>
          <w:rFonts w:ascii="Times" w:hAnsi="Times"/>
          <w:sz w:val="20"/>
          <w:szCs w:val="20"/>
        </w:rPr>
      </w:pPr>
      <w:proofErr w:type="spellStart"/>
      <w:r w:rsidRPr="00E97A99">
        <w:rPr>
          <w:rFonts w:ascii="Times" w:hAnsi="Times"/>
          <w:sz w:val="20"/>
          <w:szCs w:val="20"/>
        </w:rPr>
        <w:t>Millgrove</w:t>
      </w:r>
      <w:proofErr w:type="spellEnd"/>
      <w:r w:rsidRPr="00E97A99">
        <w:rPr>
          <w:rFonts w:ascii="Times" w:hAnsi="Times"/>
          <w:sz w:val="20"/>
          <w:szCs w:val="20"/>
        </w:rPr>
        <w:t xml:space="preserve">, a village off Highway 6 in </w:t>
      </w:r>
      <w:proofErr w:type="spellStart"/>
      <w:r w:rsidRPr="00E97A99">
        <w:rPr>
          <w:rFonts w:ascii="Times" w:hAnsi="Times"/>
          <w:sz w:val="20"/>
          <w:szCs w:val="20"/>
        </w:rPr>
        <w:t>Flamborough</w:t>
      </w:r>
      <w:proofErr w:type="spellEnd"/>
      <w:r w:rsidRPr="00E97A99">
        <w:rPr>
          <w:rFonts w:ascii="Times" w:hAnsi="Times"/>
          <w:sz w:val="20"/>
          <w:szCs w:val="20"/>
        </w:rPr>
        <w:t xml:space="preserve">, will lose its library branch this fall. Now a committee has recommended that the board close its only school. (Samantha </w:t>
      </w:r>
      <w:proofErr w:type="spellStart"/>
      <w:r w:rsidRPr="00E97A99">
        <w:rPr>
          <w:rFonts w:ascii="Times" w:hAnsi="Times"/>
          <w:sz w:val="20"/>
          <w:szCs w:val="20"/>
        </w:rPr>
        <w:t>Craggs</w:t>
      </w:r>
      <w:proofErr w:type="spellEnd"/>
      <w:r w:rsidRPr="00E97A99">
        <w:rPr>
          <w:rFonts w:ascii="Times" w:hAnsi="Times"/>
          <w:sz w:val="20"/>
          <w:szCs w:val="20"/>
        </w:rPr>
        <w:t xml:space="preserve">/CBC) </w:t>
      </w:r>
    </w:p>
    <w:p w:rsidR="00E97A99" w:rsidRPr="00E97A99" w:rsidRDefault="00E97A99" w:rsidP="00E97A99">
      <w:pPr>
        <w:numPr>
          <w:ilvl w:val="0"/>
          <w:numId w:val="1"/>
        </w:numPr>
        <w:spacing w:before="100" w:beforeAutospacing="1" w:after="100" w:afterAutospacing="1"/>
        <w:rPr>
          <w:rFonts w:ascii="Times" w:eastAsia="Times New Roman" w:hAnsi="Times"/>
          <w:sz w:val="20"/>
          <w:szCs w:val="20"/>
        </w:rPr>
      </w:pPr>
    </w:p>
    <w:tbl>
      <w:tblPr>
        <w:tblW w:w="0" w:type="auto"/>
        <w:tblCellSpacing w:w="0" w:type="dxa"/>
        <w:tblInd w:w="720" w:type="dxa"/>
        <w:tblCellMar>
          <w:left w:w="0" w:type="dxa"/>
          <w:right w:w="0" w:type="dxa"/>
        </w:tblCellMar>
        <w:tblLook w:val="04A0" w:firstRow="1" w:lastRow="0" w:firstColumn="1" w:lastColumn="0" w:noHBand="0" w:noVBand="1"/>
      </w:tblPr>
      <w:tblGrid>
        <w:gridCol w:w="796"/>
        <w:gridCol w:w="607"/>
        <w:gridCol w:w="552"/>
        <w:gridCol w:w="6"/>
        <w:gridCol w:w="474"/>
        <w:gridCol w:w="496"/>
      </w:tblGrid>
      <w:tr w:rsidR="00E97A99" w:rsidRPr="00E97A99" w:rsidTr="00E97A99">
        <w:trPr>
          <w:tblCellSpacing w:w="0" w:type="dxa"/>
        </w:trPr>
        <w:tc>
          <w:tcPr>
            <w:tcW w:w="0" w:type="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778"/>
              <w:gridCol w:w="6"/>
            </w:tblGrid>
            <w:tr w:rsidR="00E97A99" w:rsidRPr="00E97A99" w:rsidTr="00E97A99">
              <w:trPr>
                <w:tblCellSpacing w:w="0" w:type="dxa"/>
              </w:trPr>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r w:rsidRPr="00E97A99">
                    <w:rPr>
                      <w:rFonts w:ascii="Times" w:eastAsia="Times New Roman" w:hAnsi="Times"/>
                      <w:sz w:val="20"/>
                      <w:szCs w:val="20"/>
                    </w:rPr>
                    <w:t>Facebook</w:t>
                  </w:r>
                </w:p>
              </w:tc>
              <w:tc>
                <w:tcPr>
                  <w:tcW w:w="0" w:type="auto"/>
                  <w:vAlign w:val="center"/>
                  <w:hideMark/>
                </w:tcPr>
                <w:p w:rsidR="00E97A99" w:rsidRPr="00E97A99" w:rsidRDefault="00E97A99" w:rsidP="00E97A99">
                  <w:pPr>
                    <w:rPr>
                      <w:rFonts w:ascii="Times" w:eastAsia="Times New Roman" w:hAnsi="Times"/>
                      <w:sz w:val="20"/>
                      <w:szCs w:val="20"/>
                    </w:rPr>
                  </w:pPr>
                </w:p>
              </w:tc>
            </w:tr>
          </w:tbl>
          <w:p w:rsidR="00E97A99" w:rsidRPr="00E97A99" w:rsidRDefault="00E97A99" w:rsidP="00E97A99">
            <w:pPr>
              <w:rPr>
                <w:rFonts w:ascii="Times" w:eastAsia="Times New Roman" w:hAnsi="Times"/>
                <w:sz w:val="20"/>
                <w:szCs w:val="20"/>
              </w:rPr>
            </w:pPr>
          </w:p>
        </w:tc>
        <w:tc>
          <w:tcPr>
            <w:tcW w:w="0" w:type="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89"/>
              <w:gridCol w:w="6"/>
            </w:tblGrid>
            <w:tr w:rsidR="00E97A99" w:rsidRPr="00E97A99" w:rsidTr="00E97A99">
              <w:trPr>
                <w:tblCellSpacing w:w="0" w:type="dxa"/>
              </w:trPr>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r w:rsidRPr="00E97A99">
                    <w:rPr>
                      <w:rFonts w:ascii="Times" w:eastAsia="Times New Roman" w:hAnsi="Times"/>
                      <w:sz w:val="20"/>
                      <w:szCs w:val="20"/>
                    </w:rPr>
                    <w:t>Twitter</w:t>
                  </w:r>
                </w:p>
              </w:tc>
              <w:tc>
                <w:tcPr>
                  <w:tcW w:w="0" w:type="auto"/>
                  <w:vAlign w:val="center"/>
                  <w:hideMark/>
                </w:tcPr>
                <w:p w:rsidR="00E97A99" w:rsidRPr="00E97A99" w:rsidRDefault="00E97A99" w:rsidP="00E97A99">
                  <w:pPr>
                    <w:rPr>
                      <w:rFonts w:ascii="Times" w:eastAsia="Times New Roman" w:hAnsi="Times"/>
                      <w:sz w:val="20"/>
                      <w:szCs w:val="20"/>
                    </w:rPr>
                  </w:pPr>
                </w:p>
              </w:tc>
            </w:tr>
          </w:tbl>
          <w:p w:rsidR="00E97A99" w:rsidRPr="00E97A99" w:rsidRDefault="00E97A99" w:rsidP="00E97A99">
            <w:pPr>
              <w:rPr>
                <w:rFonts w:ascii="Times" w:eastAsia="Times New Roman" w:hAnsi="Times"/>
                <w:sz w:val="20"/>
                <w:szCs w:val="20"/>
              </w:rPr>
            </w:pPr>
          </w:p>
        </w:tc>
        <w:tc>
          <w:tcPr>
            <w:tcW w:w="0" w:type="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534"/>
              <w:gridCol w:w="6"/>
            </w:tblGrid>
            <w:tr w:rsidR="00E97A99" w:rsidRPr="00E97A99" w:rsidTr="00E97A99">
              <w:trPr>
                <w:tblCellSpacing w:w="0" w:type="dxa"/>
              </w:trPr>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proofErr w:type="spellStart"/>
                  <w:r w:rsidRPr="00E97A99">
                    <w:rPr>
                      <w:rFonts w:ascii="Times" w:eastAsia="Times New Roman" w:hAnsi="Times"/>
                      <w:sz w:val="20"/>
                      <w:szCs w:val="20"/>
                    </w:rPr>
                    <w:t>Reddit</w:t>
                  </w:r>
                  <w:proofErr w:type="spellEnd"/>
                </w:p>
              </w:tc>
              <w:tc>
                <w:tcPr>
                  <w:tcW w:w="0" w:type="auto"/>
                  <w:vAlign w:val="center"/>
                  <w:hideMark/>
                </w:tcPr>
                <w:p w:rsidR="00E97A99" w:rsidRPr="00E97A99" w:rsidRDefault="00E97A99" w:rsidP="00E97A99">
                  <w:pPr>
                    <w:rPr>
                      <w:rFonts w:ascii="Times" w:eastAsia="Times New Roman" w:hAnsi="Times"/>
                      <w:sz w:val="20"/>
                      <w:szCs w:val="20"/>
                    </w:rPr>
                  </w:pPr>
                </w:p>
              </w:tc>
            </w:tr>
          </w:tbl>
          <w:p w:rsidR="00E97A99" w:rsidRPr="00E97A99" w:rsidRDefault="00E97A99" w:rsidP="00E97A99">
            <w:pPr>
              <w:rPr>
                <w:rFonts w:ascii="Times" w:eastAsia="Times New Roman" w:hAnsi="Times"/>
                <w:sz w:val="20"/>
                <w:szCs w:val="20"/>
              </w:rPr>
            </w:pPr>
          </w:p>
        </w:tc>
        <w:tc>
          <w:tcPr>
            <w:tcW w:w="0" w:type="auto"/>
            <w:noWrap/>
            <w:vAlign w:val="bottom"/>
            <w:hideMark/>
          </w:tcPr>
          <w:p w:rsidR="00E97A99" w:rsidRPr="00E97A99" w:rsidRDefault="00E97A99" w:rsidP="00E97A99">
            <w:pPr>
              <w:rPr>
                <w:rFonts w:ascii="Times" w:eastAsia="Times New Roman" w:hAnsi="Times"/>
                <w:sz w:val="20"/>
                <w:szCs w:val="20"/>
              </w:rPr>
            </w:pPr>
          </w:p>
        </w:tc>
        <w:tc>
          <w:tcPr>
            <w:tcW w:w="0" w:type="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456"/>
              <w:gridCol w:w="6"/>
            </w:tblGrid>
            <w:tr w:rsidR="00E97A99" w:rsidRPr="00E97A99" w:rsidTr="00E97A99">
              <w:trPr>
                <w:tblCellSpacing w:w="0" w:type="dxa"/>
              </w:trPr>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r w:rsidRPr="00E97A99">
                    <w:rPr>
                      <w:rFonts w:ascii="Times" w:eastAsia="Times New Roman" w:hAnsi="Times"/>
                      <w:sz w:val="20"/>
                      <w:szCs w:val="20"/>
                    </w:rPr>
                    <w:t>Share</w:t>
                  </w:r>
                </w:p>
              </w:tc>
              <w:tc>
                <w:tcPr>
                  <w:tcW w:w="0" w:type="auto"/>
                  <w:vAlign w:val="center"/>
                  <w:hideMark/>
                </w:tcPr>
                <w:p w:rsidR="00E97A99" w:rsidRPr="00E97A99" w:rsidRDefault="00E97A99" w:rsidP="00E97A99">
                  <w:pPr>
                    <w:rPr>
                      <w:rFonts w:ascii="Times" w:eastAsia="Times New Roman" w:hAnsi="Times"/>
                      <w:sz w:val="20"/>
                      <w:szCs w:val="20"/>
                    </w:rPr>
                  </w:pPr>
                </w:p>
              </w:tc>
            </w:tr>
          </w:tbl>
          <w:p w:rsidR="00E97A99" w:rsidRPr="00E97A99" w:rsidRDefault="00E97A99" w:rsidP="00E97A99">
            <w:pPr>
              <w:rPr>
                <w:rFonts w:ascii="Times" w:eastAsia="Times New Roman" w:hAnsi="Times"/>
                <w:sz w:val="20"/>
                <w:szCs w:val="20"/>
              </w:rPr>
            </w:pPr>
          </w:p>
        </w:tc>
        <w:tc>
          <w:tcPr>
            <w:tcW w:w="0" w:type="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478"/>
              <w:gridCol w:w="6"/>
            </w:tblGrid>
            <w:tr w:rsidR="00E97A99" w:rsidRPr="00E97A99" w:rsidTr="00E97A99">
              <w:trPr>
                <w:tblCellSpacing w:w="0" w:type="dxa"/>
              </w:trPr>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p>
              </w:tc>
              <w:tc>
                <w:tcPr>
                  <w:tcW w:w="0" w:type="auto"/>
                  <w:vAlign w:val="center"/>
                  <w:hideMark/>
                </w:tcPr>
                <w:p w:rsidR="00E97A99" w:rsidRPr="00E97A99" w:rsidRDefault="00E97A99" w:rsidP="00E97A99">
                  <w:pPr>
                    <w:rPr>
                      <w:rFonts w:ascii="Times" w:eastAsia="Times New Roman" w:hAnsi="Times"/>
                      <w:sz w:val="20"/>
                      <w:szCs w:val="20"/>
                    </w:rPr>
                  </w:pPr>
                  <w:r w:rsidRPr="00E97A99">
                    <w:rPr>
                      <w:rFonts w:ascii="Times" w:eastAsia="Times New Roman" w:hAnsi="Times"/>
                      <w:sz w:val="20"/>
                      <w:szCs w:val="20"/>
                    </w:rPr>
                    <w:t>Email</w:t>
                  </w:r>
                </w:p>
              </w:tc>
              <w:tc>
                <w:tcPr>
                  <w:tcW w:w="0" w:type="auto"/>
                  <w:vAlign w:val="center"/>
                  <w:hideMark/>
                </w:tcPr>
                <w:p w:rsidR="00E97A99" w:rsidRPr="00E97A99" w:rsidRDefault="00E97A99" w:rsidP="00E97A99">
                  <w:pPr>
                    <w:rPr>
                      <w:rFonts w:ascii="Times" w:eastAsia="Times New Roman" w:hAnsi="Times"/>
                      <w:sz w:val="20"/>
                      <w:szCs w:val="20"/>
                    </w:rPr>
                  </w:pPr>
                </w:p>
              </w:tc>
            </w:tr>
          </w:tbl>
          <w:p w:rsidR="00E97A99" w:rsidRPr="00E97A99" w:rsidRDefault="00E97A99" w:rsidP="00E97A99">
            <w:pPr>
              <w:rPr>
                <w:rFonts w:ascii="Times" w:eastAsia="Times New Roman" w:hAnsi="Times"/>
                <w:sz w:val="20"/>
                <w:szCs w:val="20"/>
              </w:rPr>
            </w:pPr>
          </w:p>
        </w:tc>
      </w:tr>
    </w:tbl>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It’s not an easy year for the village of </w:t>
      </w:r>
      <w:proofErr w:type="spellStart"/>
      <w:r w:rsidRPr="00E97A99">
        <w:rPr>
          <w:rFonts w:ascii="Times" w:hAnsi="Times"/>
          <w:sz w:val="20"/>
          <w:szCs w:val="20"/>
        </w:rPr>
        <w:t>Millgrove</w:t>
      </w:r>
      <w:proofErr w:type="spellEnd"/>
      <w:r w:rsidRPr="00E97A99">
        <w:rPr>
          <w:rFonts w:ascii="Times" w:hAnsi="Times"/>
          <w:sz w:val="20"/>
          <w:szCs w:val="20"/>
        </w:rPr>
        <w:t>. Its library branch will close this fall, and now an accommodation review team has recommended closing the only school.</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The Hamilton-Wentworth District School Board is reviewing the west </w:t>
      </w:r>
      <w:proofErr w:type="spellStart"/>
      <w:r w:rsidRPr="00E97A99">
        <w:rPr>
          <w:rFonts w:ascii="Times" w:hAnsi="Times"/>
          <w:sz w:val="20"/>
          <w:szCs w:val="20"/>
        </w:rPr>
        <w:t>Flamborough</w:t>
      </w:r>
      <w:proofErr w:type="spellEnd"/>
      <w:r w:rsidRPr="00E97A99">
        <w:rPr>
          <w:rFonts w:ascii="Times" w:hAnsi="Times"/>
          <w:sz w:val="20"/>
          <w:szCs w:val="20"/>
        </w:rPr>
        <w:t xml:space="preserve"> area — which includes Spencer Valley, </w:t>
      </w:r>
      <w:proofErr w:type="spellStart"/>
      <w:r w:rsidRPr="00E97A99">
        <w:rPr>
          <w:rFonts w:ascii="Times" w:hAnsi="Times"/>
          <w:sz w:val="20"/>
          <w:szCs w:val="20"/>
        </w:rPr>
        <w:t>Millgrove</w:t>
      </w:r>
      <w:proofErr w:type="spellEnd"/>
      <w:r w:rsidRPr="00E97A99">
        <w:rPr>
          <w:rFonts w:ascii="Times" w:hAnsi="Times"/>
          <w:sz w:val="20"/>
          <w:szCs w:val="20"/>
        </w:rPr>
        <w:t>, Greensville, Beverly Central and Dr. John Seaton elementary schools.</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lastRenderedPageBreak/>
        <w:t xml:space="preserve">School supporters were surprised this month when the citizen accommodation review committee (ARC) struck by the board recommended closing </w:t>
      </w:r>
      <w:proofErr w:type="spellStart"/>
      <w:r w:rsidRPr="00E97A99">
        <w:rPr>
          <w:rFonts w:ascii="Times" w:hAnsi="Times"/>
          <w:sz w:val="20"/>
          <w:szCs w:val="20"/>
        </w:rPr>
        <w:t>Millgrove</w:t>
      </w:r>
      <w:proofErr w:type="spellEnd"/>
      <w:r w:rsidRPr="00E97A99">
        <w:rPr>
          <w:rFonts w:ascii="Times" w:hAnsi="Times"/>
          <w:sz w:val="20"/>
          <w:szCs w:val="20"/>
        </w:rPr>
        <w:t>, Greensville and Spencer Valley and building a new 525-student school on the Spencer Valley site.</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It also recommended closing Beverly Central and Dr. John Seaton and building a new school on the Beverly Central site.</w:t>
      </w:r>
    </w:p>
    <w:p w:rsidR="00E97A99" w:rsidRPr="00E97A99" w:rsidRDefault="00E97A99" w:rsidP="00E97A99">
      <w:pPr>
        <w:rPr>
          <w:rFonts w:ascii="Times" w:eastAsia="Times New Roman" w:hAnsi="Times"/>
          <w:sz w:val="20"/>
          <w:szCs w:val="20"/>
        </w:rPr>
      </w:pPr>
      <w:r w:rsidRPr="00E97A99">
        <w:rPr>
          <w:rFonts w:ascii="Times" w:eastAsia="Times New Roman" w:hAnsi="Times"/>
          <w:sz w:val="20"/>
          <w:szCs w:val="20"/>
        </w:rPr>
        <w:t>'</w:t>
      </w:r>
      <w:proofErr w:type="gramStart"/>
      <w:r w:rsidRPr="00E97A99">
        <w:rPr>
          <w:rFonts w:ascii="Times" w:eastAsia="Times New Roman" w:hAnsi="Times"/>
          <w:sz w:val="20"/>
          <w:szCs w:val="20"/>
        </w:rPr>
        <w:t>You can't do that to a community.'</w:t>
      </w:r>
      <w:r w:rsidRPr="00E97A99">
        <w:rPr>
          <w:rFonts w:ascii="Times" w:eastAsia="Times New Roman" w:hAnsi="Times"/>
          <w:i/>
          <w:iCs/>
          <w:sz w:val="20"/>
          <w:szCs w:val="20"/>
        </w:rPr>
        <w:t xml:space="preserve">- </w:t>
      </w:r>
      <w:proofErr w:type="spellStart"/>
      <w:r w:rsidRPr="00E97A99">
        <w:rPr>
          <w:rFonts w:ascii="Times" w:eastAsia="Times New Roman" w:hAnsi="Times"/>
          <w:i/>
          <w:iCs/>
          <w:sz w:val="20"/>
          <w:szCs w:val="20"/>
        </w:rPr>
        <w:t>Coun</w:t>
      </w:r>
      <w:proofErr w:type="spellEnd"/>
      <w:r w:rsidRPr="00E97A99">
        <w:rPr>
          <w:rFonts w:ascii="Times" w:eastAsia="Times New Roman" w:hAnsi="Times"/>
          <w:i/>
          <w:iCs/>
          <w:sz w:val="20"/>
          <w:szCs w:val="20"/>
        </w:rPr>
        <w:t>.</w:t>
      </w:r>
      <w:proofErr w:type="gramEnd"/>
      <w:r w:rsidRPr="00E97A99">
        <w:rPr>
          <w:rFonts w:ascii="Times" w:eastAsia="Times New Roman" w:hAnsi="Times"/>
          <w:i/>
          <w:iCs/>
          <w:sz w:val="20"/>
          <w:szCs w:val="20"/>
        </w:rPr>
        <w:t xml:space="preserve"> Judi Partridge</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The </w:t>
      </w:r>
      <w:proofErr w:type="spellStart"/>
      <w:r w:rsidRPr="00E97A99">
        <w:rPr>
          <w:rFonts w:ascii="Times" w:hAnsi="Times"/>
          <w:sz w:val="20"/>
          <w:szCs w:val="20"/>
        </w:rPr>
        <w:t>Millgrove</w:t>
      </w:r>
      <w:proofErr w:type="spellEnd"/>
      <w:r w:rsidRPr="00E97A99">
        <w:rPr>
          <w:rFonts w:ascii="Times" w:hAnsi="Times"/>
          <w:sz w:val="20"/>
          <w:szCs w:val="20"/>
        </w:rPr>
        <w:t xml:space="preserve"> decision is a double shock for the </w:t>
      </w:r>
      <w:proofErr w:type="spellStart"/>
      <w:r w:rsidRPr="00E97A99">
        <w:rPr>
          <w:rFonts w:ascii="Times" w:hAnsi="Times"/>
          <w:sz w:val="20"/>
          <w:szCs w:val="20"/>
        </w:rPr>
        <w:t>Flamborough</w:t>
      </w:r>
      <w:proofErr w:type="spellEnd"/>
      <w:r w:rsidRPr="00E97A99">
        <w:rPr>
          <w:rFonts w:ascii="Times" w:hAnsi="Times"/>
          <w:sz w:val="20"/>
          <w:szCs w:val="20"/>
        </w:rPr>
        <w:t xml:space="preserve"> community that contains only a </w:t>
      </w:r>
      <w:proofErr w:type="gramStart"/>
      <w:r w:rsidRPr="00E97A99">
        <w:rPr>
          <w:rFonts w:ascii="Times" w:hAnsi="Times"/>
          <w:sz w:val="20"/>
          <w:szCs w:val="20"/>
        </w:rPr>
        <w:t>school,</w:t>
      </w:r>
      <w:proofErr w:type="gramEnd"/>
      <w:r w:rsidRPr="00E97A99">
        <w:rPr>
          <w:rFonts w:ascii="Times" w:hAnsi="Times"/>
          <w:sz w:val="20"/>
          <w:szCs w:val="20"/>
        </w:rPr>
        <w:t xml:space="preserve"> a library, a general store, a United Church and three child care </w:t>
      </w:r>
      <w:proofErr w:type="spellStart"/>
      <w:r w:rsidRPr="00E97A99">
        <w:rPr>
          <w:rFonts w:ascii="Times" w:hAnsi="Times"/>
          <w:sz w:val="20"/>
          <w:szCs w:val="20"/>
        </w:rPr>
        <w:t>centres</w:t>
      </w:r>
      <w:proofErr w:type="spellEnd"/>
      <w:r w:rsidRPr="00E97A99">
        <w:rPr>
          <w:rFonts w:ascii="Times" w:hAnsi="Times"/>
          <w:sz w:val="20"/>
          <w:szCs w:val="20"/>
        </w:rPr>
        <w:t xml:space="preserve"> nested around the school.</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The school and the library serve as meeting places, and are integral to the fabric of the village, said </w:t>
      </w:r>
      <w:proofErr w:type="spellStart"/>
      <w:r w:rsidRPr="00E97A99">
        <w:rPr>
          <w:rFonts w:ascii="Times" w:hAnsi="Times"/>
          <w:sz w:val="20"/>
          <w:szCs w:val="20"/>
        </w:rPr>
        <w:t>Coun</w:t>
      </w:r>
      <w:proofErr w:type="spellEnd"/>
      <w:r w:rsidRPr="00E97A99">
        <w:rPr>
          <w:rFonts w:ascii="Times" w:hAnsi="Times"/>
          <w:sz w:val="20"/>
          <w:szCs w:val="20"/>
        </w:rPr>
        <w:t>. Judi Partridge of Ward 15.</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“The school becomes part of the reason for being for that community," she said.</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The library is also an “essential service” for </w:t>
      </w:r>
      <w:proofErr w:type="spellStart"/>
      <w:r w:rsidRPr="00E97A99">
        <w:rPr>
          <w:rFonts w:ascii="Times" w:hAnsi="Times"/>
          <w:sz w:val="20"/>
          <w:szCs w:val="20"/>
        </w:rPr>
        <w:t>Millgrove</w:t>
      </w:r>
      <w:proofErr w:type="spellEnd"/>
      <w:r w:rsidRPr="00E97A99">
        <w:rPr>
          <w:rFonts w:ascii="Times" w:hAnsi="Times"/>
          <w:sz w:val="20"/>
          <w:szCs w:val="20"/>
        </w:rPr>
        <w:t xml:space="preserve">, said Partridge, who was elected after the decision to close the branch. And the </w:t>
      </w:r>
      <w:proofErr w:type="spellStart"/>
      <w:r w:rsidRPr="00E97A99">
        <w:rPr>
          <w:rFonts w:ascii="Times" w:hAnsi="Times"/>
          <w:sz w:val="20"/>
          <w:szCs w:val="20"/>
        </w:rPr>
        <w:t>spectre</w:t>
      </w:r>
      <w:proofErr w:type="spellEnd"/>
      <w:r w:rsidRPr="00E97A99">
        <w:rPr>
          <w:rFonts w:ascii="Times" w:hAnsi="Times"/>
          <w:sz w:val="20"/>
          <w:szCs w:val="20"/>
        </w:rPr>
        <w:t xml:space="preserve"> of school closure is even worse.</w:t>
      </w:r>
    </w:p>
    <w:p w:rsidR="00E97A99" w:rsidRPr="00E97A99" w:rsidRDefault="00E97A99" w:rsidP="00E97A99">
      <w:pPr>
        <w:rPr>
          <w:rFonts w:ascii="Times" w:eastAsia="Times New Roman" w:hAnsi="Times"/>
          <w:sz w:val="20"/>
          <w:szCs w:val="20"/>
        </w:rPr>
      </w:pPr>
      <w:r>
        <w:rPr>
          <w:rFonts w:ascii="Times" w:eastAsia="Times New Roman" w:hAnsi="Times"/>
          <w:noProof/>
          <w:sz w:val="20"/>
          <w:szCs w:val="20"/>
        </w:rPr>
        <w:drawing>
          <wp:inline distT="0" distB="0" distL="0" distR="0">
            <wp:extent cx="13004800" cy="7315200"/>
            <wp:effectExtent l="0" t="0" r="0" b="0"/>
            <wp:docPr id="2" name="Picture 2" descr="illgrov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grove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0" cy="7315200"/>
                    </a:xfrm>
                    <a:prstGeom prst="rect">
                      <a:avLst/>
                    </a:prstGeom>
                    <a:noFill/>
                    <a:ln>
                      <a:noFill/>
                    </a:ln>
                  </pic:spPr>
                </pic:pic>
              </a:graphicData>
            </a:graphic>
          </wp:inline>
        </w:drawing>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An accommodation review committee has recommended that the board close </w:t>
      </w:r>
      <w:proofErr w:type="spellStart"/>
      <w:r w:rsidRPr="00E97A99">
        <w:rPr>
          <w:rFonts w:ascii="Times" w:hAnsi="Times"/>
          <w:sz w:val="20"/>
          <w:szCs w:val="20"/>
        </w:rPr>
        <w:t>Millgrove</w:t>
      </w:r>
      <w:proofErr w:type="spellEnd"/>
      <w:r w:rsidRPr="00E97A99">
        <w:rPr>
          <w:rFonts w:ascii="Times" w:hAnsi="Times"/>
          <w:sz w:val="20"/>
          <w:szCs w:val="20"/>
        </w:rPr>
        <w:t xml:space="preserve"> Elementary School. (Samantha </w:t>
      </w:r>
      <w:proofErr w:type="spellStart"/>
      <w:r w:rsidRPr="00E97A99">
        <w:rPr>
          <w:rFonts w:ascii="Times" w:hAnsi="Times"/>
          <w:sz w:val="20"/>
          <w:szCs w:val="20"/>
        </w:rPr>
        <w:t>Craggs</w:t>
      </w:r>
      <w:proofErr w:type="spellEnd"/>
      <w:r w:rsidRPr="00E97A99">
        <w:rPr>
          <w:rFonts w:ascii="Times" w:hAnsi="Times"/>
          <w:sz w:val="20"/>
          <w:szCs w:val="20"/>
        </w:rPr>
        <w:t>/CBC)</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“You can’t do that to a community."</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The board struck the accommodation review last year as part of a </w:t>
      </w:r>
      <w:r w:rsidRPr="00E97A99">
        <w:rPr>
          <w:rFonts w:ascii="Times" w:hAnsi="Times"/>
          <w:sz w:val="20"/>
          <w:szCs w:val="20"/>
        </w:rPr>
        <w:fldChar w:fldCharType="begin"/>
      </w:r>
      <w:r w:rsidRPr="00E97A99">
        <w:rPr>
          <w:rFonts w:ascii="Times" w:hAnsi="Times"/>
          <w:sz w:val="20"/>
          <w:szCs w:val="20"/>
        </w:rPr>
        <w:instrText xml:space="preserve"> HYPERLINK "http://www.hwdsb.on.ca/elementaryarc" \t "_blank" </w:instrText>
      </w:r>
      <w:r w:rsidRPr="00E97A99">
        <w:rPr>
          <w:rFonts w:ascii="Times" w:hAnsi="Times"/>
          <w:sz w:val="20"/>
          <w:szCs w:val="20"/>
        </w:rPr>
      </w:r>
      <w:r w:rsidRPr="00E97A99">
        <w:rPr>
          <w:rFonts w:ascii="Times" w:hAnsi="Times"/>
          <w:sz w:val="20"/>
          <w:szCs w:val="20"/>
        </w:rPr>
        <w:fldChar w:fldCharType="separate"/>
      </w:r>
      <w:r w:rsidRPr="00E97A99">
        <w:rPr>
          <w:rFonts w:ascii="Times" w:hAnsi="Times"/>
          <w:color w:val="0000FF"/>
          <w:sz w:val="20"/>
          <w:szCs w:val="20"/>
          <w:u w:val="single"/>
        </w:rPr>
        <w:t>sweeping review of 22 elementary schools</w:t>
      </w:r>
      <w:r w:rsidRPr="00E97A99">
        <w:rPr>
          <w:rFonts w:ascii="Times" w:hAnsi="Times"/>
          <w:sz w:val="20"/>
          <w:szCs w:val="20"/>
        </w:rPr>
        <w:fldChar w:fldCharType="end"/>
      </w:r>
      <w:r w:rsidRPr="00E97A99">
        <w:rPr>
          <w:rFonts w:ascii="Times" w:hAnsi="Times"/>
          <w:sz w:val="20"/>
          <w:szCs w:val="20"/>
        </w:rPr>
        <w:t>. It came a year after a decision to close eight high schools.</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There are still more steps before trustees make a decision on </w:t>
      </w:r>
      <w:proofErr w:type="spellStart"/>
      <w:r w:rsidRPr="00E97A99">
        <w:rPr>
          <w:rFonts w:ascii="Times" w:hAnsi="Times"/>
          <w:sz w:val="20"/>
          <w:szCs w:val="20"/>
        </w:rPr>
        <w:t>Millgrove</w:t>
      </w:r>
      <w:proofErr w:type="spellEnd"/>
      <w:r w:rsidRPr="00E97A99">
        <w:rPr>
          <w:rFonts w:ascii="Times" w:hAnsi="Times"/>
          <w:sz w:val="20"/>
          <w:szCs w:val="20"/>
        </w:rPr>
        <w:t xml:space="preserve">. Board staff will spend the next few weeks examining the ARC recommendation, and make its own recommendation to trustees this spring, said Daniel Del </w:t>
      </w:r>
      <w:proofErr w:type="spellStart"/>
      <w:r w:rsidRPr="00E97A99">
        <w:rPr>
          <w:rFonts w:ascii="Times" w:hAnsi="Times"/>
          <w:sz w:val="20"/>
          <w:szCs w:val="20"/>
        </w:rPr>
        <w:t>Bianco</w:t>
      </w:r>
      <w:proofErr w:type="spellEnd"/>
      <w:r w:rsidRPr="00E97A99">
        <w:rPr>
          <w:rFonts w:ascii="Times" w:hAnsi="Times"/>
          <w:sz w:val="20"/>
          <w:szCs w:val="20"/>
        </w:rPr>
        <w:t>, the board’s senior facilities manager.</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The community will have 60 days to give feedback, and then trustees will make a decision.</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Board staff could disagree with the ARC recommendation, but that’s only happened once in recent memory. In the 2012 reviews, there was only one case of board staff disagreeing with the ARC, Del </w:t>
      </w:r>
      <w:proofErr w:type="spellStart"/>
      <w:r w:rsidRPr="00E97A99">
        <w:rPr>
          <w:rFonts w:ascii="Times" w:hAnsi="Times"/>
          <w:sz w:val="20"/>
          <w:szCs w:val="20"/>
        </w:rPr>
        <w:t>Bianco</w:t>
      </w:r>
      <w:proofErr w:type="spellEnd"/>
      <w:r w:rsidRPr="00E97A99">
        <w:rPr>
          <w:rFonts w:ascii="Times" w:hAnsi="Times"/>
          <w:sz w:val="20"/>
          <w:szCs w:val="20"/>
        </w:rPr>
        <w:t xml:space="preserve"> said.</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b/>
          <w:bCs/>
          <w:sz w:val="20"/>
          <w:szCs w:val="20"/>
        </w:rPr>
        <w:t>Population of </w:t>
      </w:r>
      <w:proofErr w:type="spellStart"/>
      <w:r w:rsidRPr="00E97A99">
        <w:rPr>
          <w:rFonts w:ascii="Times" w:hAnsi="Times"/>
          <w:b/>
          <w:bCs/>
          <w:sz w:val="20"/>
          <w:szCs w:val="20"/>
        </w:rPr>
        <w:t>Millgrove</w:t>
      </w:r>
      <w:proofErr w:type="spellEnd"/>
      <w:r w:rsidRPr="00E97A99">
        <w:rPr>
          <w:rFonts w:ascii="Times" w:hAnsi="Times"/>
          <w:b/>
          <w:bCs/>
          <w:sz w:val="20"/>
          <w:szCs w:val="20"/>
        </w:rPr>
        <w:t> Elementary School</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Capacity: 227</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2012: 183 (81 per cent capacity)</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2013: 178 (79)</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2014: 177 (78)</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2015: 171 (75)</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2016: 175 (77)</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2022: 166 (73)</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A school takes on higher importance in a community like </w:t>
      </w:r>
      <w:proofErr w:type="spellStart"/>
      <w:r w:rsidRPr="00E97A99">
        <w:rPr>
          <w:rFonts w:ascii="Times" w:hAnsi="Times"/>
          <w:sz w:val="20"/>
          <w:szCs w:val="20"/>
        </w:rPr>
        <w:t>Millgrove</w:t>
      </w:r>
      <w:proofErr w:type="spellEnd"/>
      <w:r w:rsidRPr="00E97A99">
        <w:rPr>
          <w:rFonts w:ascii="Times" w:hAnsi="Times"/>
          <w:sz w:val="20"/>
          <w:szCs w:val="20"/>
        </w:rPr>
        <w:t>, said Jackie Parry, whose daughter goes to the school.</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“It’s a central part of the community,” she said. “It’s a beautiful rural school.”</w:t>
      </w:r>
    </w:p>
    <w:p w:rsidR="00E97A99" w:rsidRPr="00E97A99" w:rsidRDefault="00E97A99" w:rsidP="00E97A99">
      <w:pPr>
        <w:spacing w:before="100" w:beforeAutospacing="1" w:after="100" w:afterAutospacing="1"/>
        <w:outlineLvl w:val="1"/>
        <w:rPr>
          <w:rFonts w:ascii="Times" w:eastAsia="Times New Roman" w:hAnsi="Times"/>
          <w:b/>
          <w:bCs/>
          <w:sz w:val="36"/>
          <w:szCs w:val="36"/>
        </w:rPr>
      </w:pPr>
      <w:r w:rsidRPr="00E97A99">
        <w:rPr>
          <w:rFonts w:ascii="Times" w:eastAsia="Times New Roman" w:hAnsi="Times"/>
          <w:b/>
          <w:bCs/>
          <w:sz w:val="36"/>
          <w:szCs w:val="36"/>
        </w:rPr>
        <w:t>The amalgamation link</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Parry lives in </w:t>
      </w:r>
      <w:proofErr w:type="spellStart"/>
      <w:r w:rsidRPr="00E97A99">
        <w:rPr>
          <w:rFonts w:ascii="Times" w:hAnsi="Times"/>
          <w:sz w:val="20"/>
          <w:szCs w:val="20"/>
        </w:rPr>
        <w:t>Freelton</w:t>
      </w:r>
      <w:proofErr w:type="spellEnd"/>
      <w:r w:rsidRPr="00E97A99">
        <w:rPr>
          <w:rFonts w:ascii="Times" w:hAnsi="Times"/>
          <w:sz w:val="20"/>
          <w:szCs w:val="20"/>
        </w:rPr>
        <w:t xml:space="preserve">. If </w:t>
      </w:r>
      <w:proofErr w:type="spellStart"/>
      <w:r w:rsidRPr="00E97A99">
        <w:rPr>
          <w:rFonts w:ascii="Times" w:hAnsi="Times"/>
          <w:sz w:val="20"/>
          <w:szCs w:val="20"/>
        </w:rPr>
        <w:t>Millgrove</w:t>
      </w:r>
      <w:proofErr w:type="spellEnd"/>
      <w:r w:rsidRPr="00E97A99">
        <w:rPr>
          <w:rFonts w:ascii="Times" w:hAnsi="Times"/>
          <w:sz w:val="20"/>
          <w:szCs w:val="20"/>
        </w:rPr>
        <w:t xml:space="preserve"> closes, she said, her daughter will be on the bus for as long as an hour in either direction. These hardships hit a nerve in </w:t>
      </w:r>
      <w:proofErr w:type="spellStart"/>
      <w:r w:rsidRPr="00E97A99">
        <w:rPr>
          <w:rFonts w:ascii="Times" w:hAnsi="Times"/>
          <w:sz w:val="20"/>
          <w:szCs w:val="20"/>
        </w:rPr>
        <w:t>Flamborough</w:t>
      </w:r>
      <w:proofErr w:type="spellEnd"/>
      <w:r w:rsidRPr="00E97A99">
        <w:rPr>
          <w:rFonts w:ascii="Times" w:hAnsi="Times"/>
          <w:sz w:val="20"/>
          <w:szCs w:val="20"/>
        </w:rPr>
        <w:t>, where residents are still upset about Hamilton’s 2001 amalgamation.</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“People have a hard time separating the two," she said. "They are still related in the minds of people here.”</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As for the library, </w:t>
      </w:r>
      <w:proofErr w:type="spellStart"/>
      <w:r w:rsidRPr="00E97A99">
        <w:rPr>
          <w:rFonts w:ascii="Times" w:hAnsi="Times"/>
          <w:sz w:val="20"/>
          <w:szCs w:val="20"/>
        </w:rPr>
        <w:t>Millgrove’s</w:t>
      </w:r>
      <w:proofErr w:type="spellEnd"/>
      <w:r w:rsidRPr="00E97A99">
        <w:rPr>
          <w:rFonts w:ascii="Times" w:hAnsi="Times"/>
          <w:sz w:val="20"/>
          <w:szCs w:val="20"/>
        </w:rPr>
        <w:t xml:space="preserve"> branch will close this fall in </w:t>
      </w:r>
      <w:proofErr w:type="spellStart"/>
      <w:r w:rsidRPr="00E97A99">
        <w:rPr>
          <w:rFonts w:ascii="Times" w:hAnsi="Times"/>
          <w:sz w:val="20"/>
          <w:szCs w:val="20"/>
        </w:rPr>
        <w:t>favour</w:t>
      </w:r>
      <w:proofErr w:type="spellEnd"/>
      <w:r w:rsidRPr="00E97A99">
        <w:rPr>
          <w:rFonts w:ascii="Times" w:hAnsi="Times"/>
          <w:sz w:val="20"/>
          <w:szCs w:val="20"/>
        </w:rPr>
        <w:t xml:space="preserve"> of an expanded branch in </w:t>
      </w:r>
      <w:proofErr w:type="spellStart"/>
      <w:r w:rsidRPr="00E97A99">
        <w:rPr>
          <w:rFonts w:ascii="Times" w:hAnsi="Times"/>
          <w:sz w:val="20"/>
          <w:szCs w:val="20"/>
        </w:rPr>
        <w:t>Waterdown</w:t>
      </w:r>
      <w:proofErr w:type="spellEnd"/>
      <w:r w:rsidRPr="00E97A99">
        <w:rPr>
          <w:rFonts w:ascii="Times" w:hAnsi="Times"/>
          <w:sz w:val="20"/>
          <w:szCs w:val="20"/>
        </w:rPr>
        <w:t xml:space="preserve">. Construction on the $7-million project on </w:t>
      </w:r>
      <w:proofErr w:type="spellStart"/>
      <w:r w:rsidRPr="00E97A99">
        <w:rPr>
          <w:rFonts w:ascii="Times" w:hAnsi="Times"/>
          <w:sz w:val="20"/>
          <w:szCs w:val="20"/>
        </w:rPr>
        <w:t>Dundas</w:t>
      </w:r>
      <w:proofErr w:type="spellEnd"/>
      <w:r w:rsidRPr="00E97A99">
        <w:rPr>
          <w:rFonts w:ascii="Times" w:hAnsi="Times"/>
          <w:sz w:val="20"/>
          <w:szCs w:val="20"/>
        </w:rPr>
        <w:t xml:space="preserve"> Street East will finish in November, said Karen Anderson, Hamilton Public Library's director of public service.</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The </w:t>
      </w:r>
      <w:proofErr w:type="spellStart"/>
      <w:r w:rsidRPr="00E97A99">
        <w:rPr>
          <w:rFonts w:ascii="Times" w:hAnsi="Times"/>
          <w:sz w:val="20"/>
          <w:szCs w:val="20"/>
        </w:rPr>
        <w:t>Millgrove</w:t>
      </w:r>
      <w:proofErr w:type="spellEnd"/>
      <w:r w:rsidRPr="00E97A99">
        <w:rPr>
          <w:rFonts w:ascii="Times" w:hAnsi="Times"/>
          <w:sz w:val="20"/>
          <w:szCs w:val="20"/>
        </w:rPr>
        <w:t xml:space="preserve"> branch is only open 17 hours a week, Anderson said. And it is too hard to make the 12,000-square-foot building accessible.</w:t>
      </w:r>
    </w:p>
    <w:p w:rsidR="00E97A99" w:rsidRPr="00E97A99" w:rsidRDefault="00E97A99" w:rsidP="00E97A99">
      <w:pPr>
        <w:rPr>
          <w:rFonts w:ascii="Times" w:eastAsia="Times New Roman" w:hAnsi="Times"/>
          <w:sz w:val="20"/>
          <w:szCs w:val="20"/>
        </w:rPr>
      </w:pPr>
      <w:r>
        <w:rPr>
          <w:rFonts w:ascii="Times" w:eastAsia="Times New Roman" w:hAnsi="Times"/>
          <w:noProof/>
          <w:sz w:val="20"/>
          <w:szCs w:val="20"/>
        </w:rPr>
        <w:drawing>
          <wp:inline distT="0" distB="0" distL="0" distR="0">
            <wp:extent cx="13004800" cy="7315200"/>
            <wp:effectExtent l="0" t="0" r="0" b="0"/>
            <wp:docPr id="3" name="Picture 3" descr="illgrov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grove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0" cy="7315200"/>
                    </a:xfrm>
                    <a:prstGeom prst="rect">
                      <a:avLst/>
                    </a:prstGeom>
                    <a:noFill/>
                    <a:ln>
                      <a:noFill/>
                    </a:ln>
                  </pic:spPr>
                </pic:pic>
              </a:graphicData>
            </a:graphic>
          </wp:inline>
        </w:drawing>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The </w:t>
      </w:r>
      <w:proofErr w:type="spellStart"/>
      <w:r w:rsidRPr="00E97A99">
        <w:rPr>
          <w:rFonts w:ascii="Times" w:hAnsi="Times"/>
          <w:sz w:val="20"/>
          <w:szCs w:val="20"/>
        </w:rPr>
        <w:t>Millgrove</w:t>
      </w:r>
      <w:proofErr w:type="spellEnd"/>
      <w:r w:rsidRPr="00E97A99">
        <w:rPr>
          <w:rFonts w:ascii="Times" w:hAnsi="Times"/>
          <w:sz w:val="20"/>
          <w:szCs w:val="20"/>
        </w:rPr>
        <w:t xml:space="preserve"> branch of the Hamilton Public Library had 20,000 transactions in 2013, compared to half a million at the Turner Park branch. (Samantha </w:t>
      </w:r>
      <w:proofErr w:type="spellStart"/>
      <w:r w:rsidRPr="00E97A99">
        <w:rPr>
          <w:rFonts w:ascii="Times" w:hAnsi="Times"/>
          <w:sz w:val="20"/>
          <w:szCs w:val="20"/>
        </w:rPr>
        <w:t>Craggs</w:t>
      </w:r>
      <w:proofErr w:type="spellEnd"/>
      <w:r w:rsidRPr="00E97A99">
        <w:rPr>
          <w:rFonts w:ascii="Times" w:hAnsi="Times"/>
          <w:sz w:val="20"/>
          <w:szCs w:val="20"/>
        </w:rPr>
        <w:t>/CBC)</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The </w:t>
      </w:r>
      <w:proofErr w:type="spellStart"/>
      <w:r w:rsidRPr="00E97A99">
        <w:rPr>
          <w:rFonts w:ascii="Times" w:hAnsi="Times"/>
          <w:sz w:val="20"/>
          <w:szCs w:val="20"/>
        </w:rPr>
        <w:t>Millgrove</w:t>
      </w:r>
      <w:proofErr w:type="spellEnd"/>
      <w:r w:rsidRPr="00E97A99">
        <w:rPr>
          <w:rFonts w:ascii="Times" w:hAnsi="Times"/>
          <w:sz w:val="20"/>
          <w:szCs w:val="20"/>
        </w:rPr>
        <w:t xml:space="preserve"> branch saw 20,000 transactions in 2013, compared to 500,000 at the Turner Park branch. </w:t>
      </w:r>
      <w:proofErr w:type="gramStart"/>
      <w:r w:rsidRPr="00E97A99">
        <w:rPr>
          <w:rFonts w:ascii="Times" w:hAnsi="Times"/>
          <w:sz w:val="20"/>
          <w:szCs w:val="20"/>
        </w:rPr>
        <w:t xml:space="preserve">The </w:t>
      </w:r>
      <w:proofErr w:type="spellStart"/>
      <w:r w:rsidRPr="00E97A99">
        <w:rPr>
          <w:rFonts w:ascii="Times" w:hAnsi="Times"/>
          <w:sz w:val="20"/>
          <w:szCs w:val="20"/>
        </w:rPr>
        <w:t>Millgrove</w:t>
      </w:r>
      <w:proofErr w:type="spellEnd"/>
      <w:r w:rsidRPr="00E97A99">
        <w:rPr>
          <w:rFonts w:ascii="Times" w:hAnsi="Times"/>
          <w:sz w:val="20"/>
          <w:szCs w:val="20"/>
        </w:rPr>
        <w:t xml:space="preserve"> branch is staffed by one part-time employee</w:t>
      </w:r>
      <w:proofErr w:type="gramEnd"/>
      <w:r w:rsidRPr="00E97A99">
        <w:rPr>
          <w:rFonts w:ascii="Times" w:hAnsi="Times"/>
          <w:sz w:val="20"/>
          <w:szCs w:val="20"/>
        </w:rPr>
        <w:t>.</w:t>
      </w:r>
    </w:p>
    <w:p w:rsidR="00E97A99" w:rsidRPr="00E97A99" w:rsidRDefault="00E97A99" w:rsidP="00E97A99">
      <w:pPr>
        <w:spacing w:before="100" w:beforeAutospacing="1" w:after="100" w:afterAutospacing="1"/>
        <w:outlineLvl w:val="1"/>
        <w:rPr>
          <w:rFonts w:ascii="Times" w:eastAsia="Times New Roman" w:hAnsi="Times"/>
          <w:b/>
          <w:bCs/>
          <w:sz w:val="36"/>
          <w:szCs w:val="36"/>
        </w:rPr>
      </w:pPr>
      <w:r w:rsidRPr="00E97A99">
        <w:rPr>
          <w:rFonts w:ascii="Times" w:eastAsia="Times New Roman" w:hAnsi="Times"/>
          <w:b/>
          <w:bCs/>
          <w:sz w:val="36"/>
          <w:szCs w:val="36"/>
        </w:rPr>
        <w:t>Deterring young families</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With the </w:t>
      </w:r>
      <w:proofErr w:type="spellStart"/>
      <w:r w:rsidRPr="00E97A99">
        <w:rPr>
          <w:rFonts w:ascii="Times" w:hAnsi="Times"/>
          <w:sz w:val="20"/>
          <w:szCs w:val="20"/>
        </w:rPr>
        <w:t>Waterdown</w:t>
      </w:r>
      <w:proofErr w:type="spellEnd"/>
      <w:r w:rsidRPr="00E97A99">
        <w:rPr>
          <w:rFonts w:ascii="Times" w:hAnsi="Times"/>
          <w:sz w:val="20"/>
          <w:szCs w:val="20"/>
        </w:rPr>
        <w:t xml:space="preserve"> branch, “I do feel confident that residents in </w:t>
      </w:r>
      <w:proofErr w:type="spellStart"/>
      <w:r w:rsidRPr="00E97A99">
        <w:rPr>
          <w:rFonts w:ascii="Times" w:hAnsi="Times"/>
          <w:sz w:val="20"/>
          <w:szCs w:val="20"/>
        </w:rPr>
        <w:t>Millgrove</w:t>
      </w:r>
      <w:proofErr w:type="spellEnd"/>
      <w:r w:rsidRPr="00E97A99">
        <w:rPr>
          <w:rFonts w:ascii="Times" w:hAnsi="Times"/>
          <w:sz w:val="20"/>
          <w:szCs w:val="20"/>
        </w:rPr>
        <w:t xml:space="preserve"> will be able to access great library service,” she said.</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“I do acknowledge that it won’t be across the road, and I do understand that will feel like a loss. But we’re hoping that the level of service and the new facility sort of makes up for that piece.”</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 xml:space="preserve">Kathy Hwang owns the </w:t>
      </w:r>
      <w:proofErr w:type="spellStart"/>
      <w:r w:rsidRPr="00E97A99">
        <w:rPr>
          <w:rFonts w:ascii="Times" w:hAnsi="Times"/>
          <w:sz w:val="20"/>
          <w:szCs w:val="20"/>
        </w:rPr>
        <w:t>Millgrove</w:t>
      </w:r>
      <w:proofErr w:type="spellEnd"/>
      <w:r w:rsidRPr="00E97A99">
        <w:rPr>
          <w:rFonts w:ascii="Times" w:hAnsi="Times"/>
          <w:sz w:val="20"/>
          <w:szCs w:val="20"/>
        </w:rPr>
        <w:t xml:space="preserve"> General Store. She doesn’t have any children in </w:t>
      </w:r>
      <w:proofErr w:type="spellStart"/>
      <w:r w:rsidRPr="00E97A99">
        <w:rPr>
          <w:rFonts w:ascii="Times" w:hAnsi="Times"/>
          <w:sz w:val="20"/>
          <w:szCs w:val="20"/>
        </w:rPr>
        <w:t>Millgrove</w:t>
      </w:r>
      <w:proofErr w:type="spellEnd"/>
      <w:r w:rsidRPr="00E97A99">
        <w:rPr>
          <w:rFonts w:ascii="Times" w:hAnsi="Times"/>
          <w:sz w:val="20"/>
          <w:szCs w:val="20"/>
        </w:rPr>
        <w:t xml:space="preserve"> </w:t>
      </w:r>
      <w:proofErr w:type="gramStart"/>
      <w:r w:rsidRPr="00E97A99">
        <w:rPr>
          <w:rFonts w:ascii="Times" w:hAnsi="Times"/>
          <w:sz w:val="20"/>
          <w:szCs w:val="20"/>
        </w:rPr>
        <w:t>school,</w:t>
      </w:r>
      <w:proofErr w:type="gramEnd"/>
      <w:r w:rsidRPr="00E97A99">
        <w:rPr>
          <w:rFonts w:ascii="Times" w:hAnsi="Times"/>
          <w:sz w:val="20"/>
          <w:szCs w:val="20"/>
        </w:rPr>
        <w:t xml:space="preserve"> and she doesn’t use the library.</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But she still worries that young families won’t move there anymore if the school and library both close.</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“It’s the start of changing the generation here,” she said. </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b/>
          <w:bCs/>
          <w:sz w:val="20"/>
          <w:szCs w:val="20"/>
        </w:rPr>
        <w:t>Other Hamilton schools on the chopping block</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sz w:val="20"/>
          <w:szCs w:val="20"/>
        </w:rPr>
        <w:t>The west </w:t>
      </w:r>
      <w:proofErr w:type="spellStart"/>
      <w:r w:rsidRPr="00E97A99">
        <w:rPr>
          <w:rFonts w:ascii="Times" w:hAnsi="Times"/>
          <w:sz w:val="20"/>
          <w:szCs w:val="20"/>
        </w:rPr>
        <w:t>Flamborough</w:t>
      </w:r>
      <w:proofErr w:type="spellEnd"/>
      <w:r w:rsidRPr="00E97A99">
        <w:rPr>
          <w:rFonts w:ascii="Times" w:hAnsi="Times"/>
          <w:sz w:val="20"/>
          <w:szCs w:val="20"/>
        </w:rPr>
        <w:t> study is just one of four ARCs happening in Hamilton. Here are the other recommendations:</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b/>
          <w:bCs/>
          <w:sz w:val="20"/>
          <w:szCs w:val="20"/>
        </w:rPr>
        <w:t>Central Mountain: </w:t>
      </w:r>
      <w:r w:rsidRPr="00E97A99">
        <w:rPr>
          <w:rFonts w:ascii="Times" w:hAnsi="Times"/>
          <w:sz w:val="20"/>
          <w:szCs w:val="20"/>
        </w:rPr>
        <w:t>1. Close George L. Armstrong in June 2015, with some students going to </w:t>
      </w:r>
      <w:proofErr w:type="spellStart"/>
      <w:r w:rsidRPr="00E97A99">
        <w:rPr>
          <w:rFonts w:ascii="Times" w:hAnsi="Times"/>
          <w:sz w:val="20"/>
          <w:szCs w:val="20"/>
        </w:rPr>
        <w:t>Queensdale</w:t>
      </w:r>
      <w:proofErr w:type="spellEnd"/>
      <w:r w:rsidRPr="00E97A99">
        <w:rPr>
          <w:rFonts w:ascii="Times" w:hAnsi="Times"/>
          <w:sz w:val="20"/>
          <w:szCs w:val="20"/>
        </w:rPr>
        <w:t> for kindergarten to Grade 6, while students in Grade 7 and 8 from </w:t>
      </w:r>
      <w:proofErr w:type="spellStart"/>
      <w:r w:rsidRPr="00E97A99">
        <w:rPr>
          <w:rFonts w:ascii="Times" w:hAnsi="Times"/>
          <w:sz w:val="20"/>
          <w:szCs w:val="20"/>
        </w:rPr>
        <w:t>Eastmount</w:t>
      </w:r>
      <w:proofErr w:type="spellEnd"/>
      <w:r w:rsidRPr="00E97A99">
        <w:rPr>
          <w:rFonts w:ascii="Times" w:hAnsi="Times"/>
          <w:sz w:val="20"/>
          <w:szCs w:val="20"/>
        </w:rPr>
        <w:t> Park will go Franklin Road. </w:t>
      </w:r>
      <w:proofErr w:type="spellStart"/>
      <w:r w:rsidRPr="00E97A99">
        <w:rPr>
          <w:rFonts w:ascii="Times" w:hAnsi="Times"/>
          <w:sz w:val="20"/>
          <w:szCs w:val="20"/>
        </w:rPr>
        <w:t>Queensdale</w:t>
      </w:r>
      <w:proofErr w:type="spellEnd"/>
      <w:r w:rsidRPr="00E97A99">
        <w:rPr>
          <w:rFonts w:ascii="Times" w:hAnsi="Times"/>
          <w:sz w:val="20"/>
          <w:szCs w:val="20"/>
        </w:rPr>
        <w:t> Grade 7s and 8s will attend a renovated Linden Park. 2. Close </w:t>
      </w:r>
      <w:proofErr w:type="spellStart"/>
      <w:r w:rsidRPr="00E97A99">
        <w:rPr>
          <w:rFonts w:ascii="Times" w:hAnsi="Times"/>
          <w:sz w:val="20"/>
          <w:szCs w:val="20"/>
        </w:rPr>
        <w:t>Ridgemount</w:t>
      </w:r>
      <w:proofErr w:type="spellEnd"/>
      <w:r w:rsidRPr="00E97A99">
        <w:rPr>
          <w:rFonts w:ascii="Times" w:hAnsi="Times"/>
          <w:sz w:val="20"/>
          <w:szCs w:val="20"/>
        </w:rPr>
        <w:t> in June 2015 and its students will go to Linden Park or Pauline Johnson and Cardinal Heights. 3. Build a new 650-student school to replace Cardinal Heights. A second recommendation involves closing Linden Park and </w:t>
      </w:r>
      <w:proofErr w:type="spellStart"/>
      <w:r w:rsidRPr="00E97A99">
        <w:rPr>
          <w:rFonts w:ascii="Times" w:hAnsi="Times"/>
          <w:sz w:val="20"/>
          <w:szCs w:val="20"/>
        </w:rPr>
        <w:t>Eastmount</w:t>
      </w:r>
      <w:proofErr w:type="spellEnd"/>
      <w:r w:rsidRPr="00E97A99">
        <w:rPr>
          <w:rFonts w:ascii="Times" w:hAnsi="Times"/>
          <w:sz w:val="20"/>
          <w:szCs w:val="20"/>
        </w:rPr>
        <w:t> Park.</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b/>
          <w:bCs/>
          <w:sz w:val="20"/>
          <w:szCs w:val="20"/>
        </w:rPr>
        <w:t>East Hamilton:</w:t>
      </w:r>
      <w:r w:rsidRPr="00E97A99">
        <w:rPr>
          <w:rFonts w:ascii="Times" w:hAnsi="Times"/>
          <w:sz w:val="20"/>
          <w:szCs w:val="20"/>
        </w:rPr>
        <w:t> 1. Close </w:t>
      </w:r>
      <w:proofErr w:type="spellStart"/>
      <w:r w:rsidRPr="00E97A99">
        <w:rPr>
          <w:rFonts w:ascii="Times" w:hAnsi="Times"/>
          <w:sz w:val="20"/>
          <w:szCs w:val="20"/>
        </w:rPr>
        <w:t>Parkdale</w:t>
      </w:r>
      <w:proofErr w:type="spellEnd"/>
      <w:r w:rsidRPr="00E97A99">
        <w:rPr>
          <w:rFonts w:ascii="Times" w:hAnsi="Times"/>
          <w:sz w:val="20"/>
          <w:szCs w:val="20"/>
        </w:rPr>
        <w:t>, Rosedale, </w:t>
      </w:r>
      <w:proofErr w:type="spellStart"/>
      <w:proofErr w:type="gramStart"/>
      <w:r w:rsidRPr="00E97A99">
        <w:rPr>
          <w:rFonts w:ascii="Times" w:hAnsi="Times"/>
          <w:sz w:val="20"/>
          <w:szCs w:val="20"/>
        </w:rPr>
        <w:t>Roxborough</w:t>
      </w:r>
      <w:proofErr w:type="spellEnd"/>
      <w:proofErr w:type="gramEnd"/>
      <w:r w:rsidRPr="00E97A99">
        <w:rPr>
          <w:rFonts w:ascii="Times" w:hAnsi="Times"/>
          <w:sz w:val="20"/>
          <w:szCs w:val="20"/>
        </w:rPr>
        <w:t> Park, Viscount Montgomery and Woodward schools. 2. Leave Hillcrest and W. H. Ballard open. 3. Build a new school on the Viscount Montgomery site. The committee also submitted a second option of closing </w:t>
      </w:r>
      <w:proofErr w:type="spellStart"/>
      <w:r w:rsidRPr="00E97A99">
        <w:rPr>
          <w:rFonts w:ascii="Times" w:hAnsi="Times"/>
          <w:sz w:val="20"/>
          <w:szCs w:val="20"/>
        </w:rPr>
        <w:t>Parkdale</w:t>
      </w:r>
      <w:proofErr w:type="spellEnd"/>
      <w:r w:rsidRPr="00E97A99">
        <w:rPr>
          <w:rFonts w:ascii="Times" w:hAnsi="Times"/>
          <w:sz w:val="20"/>
          <w:szCs w:val="20"/>
        </w:rPr>
        <w:t> and </w:t>
      </w:r>
      <w:proofErr w:type="spellStart"/>
      <w:r w:rsidRPr="00E97A99">
        <w:rPr>
          <w:rFonts w:ascii="Times" w:hAnsi="Times"/>
          <w:sz w:val="20"/>
          <w:szCs w:val="20"/>
        </w:rPr>
        <w:t>Roxborough</w:t>
      </w:r>
      <w:proofErr w:type="spellEnd"/>
      <w:r w:rsidRPr="00E97A99">
        <w:rPr>
          <w:rFonts w:ascii="Times" w:hAnsi="Times"/>
          <w:sz w:val="20"/>
          <w:szCs w:val="20"/>
        </w:rPr>
        <w:t> Park schools and leaving the rest open.</w:t>
      </w:r>
    </w:p>
    <w:p w:rsidR="00E97A99" w:rsidRPr="00E97A99" w:rsidRDefault="00E97A99" w:rsidP="00E97A99">
      <w:pPr>
        <w:spacing w:before="100" w:beforeAutospacing="1" w:after="100" w:afterAutospacing="1"/>
        <w:rPr>
          <w:rFonts w:ascii="Times" w:hAnsi="Times"/>
          <w:sz w:val="20"/>
          <w:szCs w:val="20"/>
        </w:rPr>
      </w:pPr>
      <w:r w:rsidRPr="00E97A99">
        <w:rPr>
          <w:rFonts w:ascii="Times" w:hAnsi="Times"/>
          <w:b/>
          <w:bCs/>
          <w:sz w:val="20"/>
          <w:szCs w:val="20"/>
        </w:rPr>
        <w:t>West </w:t>
      </w:r>
      <w:proofErr w:type="spellStart"/>
      <w:r w:rsidRPr="00E97A99">
        <w:rPr>
          <w:rFonts w:ascii="Times" w:hAnsi="Times"/>
          <w:b/>
          <w:bCs/>
          <w:sz w:val="20"/>
          <w:szCs w:val="20"/>
        </w:rPr>
        <w:t>Glanbrook</w:t>
      </w:r>
      <w:proofErr w:type="spellEnd"/>
      <w:r w:rsidRPr="00E97A99">
        <w:rPr>
          <w:rFonts w:ascii="Times" w:hAnsi="Times"/>
          <w:sz w:val="20"/>
          <w:szCs w:val="20"/>
        </w:rPr>
        <w:t>: 1. Close Bell-Stone Elementary, which has 55 students, this June and move the students to Mount Hope Elementary</w:t>
      </w:r>
    </w:p>
    <w:p w:rsidR="003B1272" w:rsidRDefault="00E97A99">
      <w:bookmarkStart w:id="0" w:name="_GoBack"/>
      <w:bookmarkEnd w:id="0"/>
    </w:p>
    <w:sectPr w:rsidR="003B1272" w:rsidSect="003B12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3C8"/>
    <w:multiLevelType w:val="multilevel"/>
    <w:tmpl w:val="65D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99"/>
    <w:rsid w:val="00A7597F"/>
    <w:rsid w:val="00E9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5A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E97A9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97A9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A99"/>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97A99"/>
    <w:rPr>
      <w:rFonts w:ascii="Times" w:hAnsi="Times"/>
      <w:b/>
      <w:bCs/>
      <w:sz w:val="36"/>
      <w:szCs w:val="36"/>
      <w:lang w:eastAsia="en-US"/>
    </w:rPr>
  </w:style>
  <w:style w:type="paragraph" w:customStyle="1" w:styleId="small">
    <w:name w:val="small"/>
    <w:basedOn w:val="Normal"/>
    <w:rsid w:val="00E97A99"/>
    <w:pPr>
      <w:spacing w:before="100" w:beforeAutospacing="1" w:after="100" w:afterAutospacing="1"/>
    </w:pPr>
    <w:rPr>
      <w:rFonts w:ascii="Times" w:hAnsi="Times"/>
      <w:sz w:val="20"/>
      <w:szCs w:val="20"/>
    </w:rPr>
  </w:style>
  <w:style w:type="character" w:customStyle="1" w:styleId="spaced">
    <w:name w:val="spaced"/>
    <w:basedOn w:val="DefaultParagraphFont"/>
    <w:rsid w:val="00E97A99"/>
  </w:style>
  <w:style w:type="character" w:styleId="Hyperlink">
    <w:name w:val="Hyperlink"/>
    <w:basedOn w:val="DefaultParagraphFont"/>
    <w:uiPriority w:val="99"/>
    <w:semiHidden/>
    <w:unhideWhenUsed/>
    <w:rsid w:val="00E97A99"/>
    <w:rPr>
      <w:color w:val="0000FF"/>
      <w:u w:val="single"/>
    </w:rPr>
  </w:style>
  <w:style w:type="character" w:customStyle="1" w:styleId="delimited">
    <w:name w:val="delimited"/>
    <w:basedOn w:val="DefaultParagraphFont"/>
    <w:rsid w:val="00E97A99"/>
  </w:style>
  <w:style w:type="paragraph" w:customStyle="1" w:styleId="figure-caption">
    <w:name w:val="figure-caption"/>
    <w:basedOn w:val="Normal"/>
    <w:rsid w:val="00E97A9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97A99"/>
    <w:pPr>
      <w:spacing w:before="100" w:beforeAutospacing="1" w:after="100" w:afterAutospacing="1"/>
    </w:pPr>
    <w:rPr>
      <w:rFonts w:ascii="Times" w:hAnsi="Times"/>
      <w:sz w:val="20"/>
      <w:szCs w:val="20"/>
    </w:rPr>
  </w:style>
  <w:style w:type="character" w:customStyle="1" w:styleId="pullquote-quotation">
    <w:name w:val="pullquote-quotation"/>
    <w:basedOn w:val="DefaultParagraphFont"/>
    <w:rsid w:val="00E97A99"/>
  </w:style>
  <w:style w:type="character" w:styleId="HTMLCite">
    <w:name w:val="HTML Cite"/>
    <w:basedOn w:val="DefaultParagraphFont"/>
    <w:uiPriority w:val="99"/>
    <w:semiHidden/>
    <w:unhideWhenUsed/>
    <w:rsid w:val="00E97A99"/>
    <w:rPr>
      <w:i/>
      <w:iCs/>
    </w:rPr>
  </w:style>
  <w:style w:type="character" w:styleId="Strong">
    <w:name w:val="Strong"/>
    <w:basedOn w:val="DefaultParagraphFont"/>
    <w:uiPriority w:val="22"/>
    <w:qFormat/>
    <w:rsid w:val="00E97A99"/>
    <w:rPr>
      <w:b/>
      <w:bCs/>
    </w:rPr>
  </w:style>
  <w:style w:type="paragraph" w:styleId="BalloonText">
    <w:name w:val="Balloon Text"/>
    <w:basedOn w:val="Normal"/>
    <w:link w:val="BalloonTextChar"/>
    <w:uiPriority w:val="99"/>
    <w:semiHidden/>
    <w:unhideWhenUsed/>
    <w:rsid w:val="00E97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A9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E97A9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97A9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A99"/>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E97A99"/>
    <w:rPr>
      <w:rFonts w:ascii="Times" w:hAnsi="Times"/>
      <w:b/>
      <w:bCs/>
      <w:sz w:val="36"/>
      <w:szCs w:val="36"/>
      <w:lang w:eastAsia="en-US"/>
    </w:rPr>
  </w:style>
  <w:style w:type="paragraph" w:customStyle="1" w:styleId="small">
    <w:name w:val="small"/>
    <w:basedOn w:val="Normal"/>
    <w:rsid w:val="00E97A99"/>
    <w:pPr>
      <w:spacing w:before="100" w:beforeAutospacing="1" w:after="100" w:afterAutospacing="1"/>
    </w:pPr>
    <w:rPr>
      <w:rFonts w:ascii="Times" w:hAnsi="Times"/>
      <w:sz w:val="20"/>
      <w:szCs w:val="20"/>
    </w:rPr>
  </w:style>
  <w:style w:type="character" w:customStyle="1" w:styleId="spaced">
    <w:name w:val="spaced"/>
    <w:basedOn w:val="DefaultParagraphFont"/>
    <w:rsid w:val="00E97A99"/>
  </w:style>
  <w:style w:type="character" w:styleId="Hyperlink">
    <w:name w:val="Hyperlink"/>
    <w:basedOn w:val="DefaultParagraphFont"/>
    <w:uiPriority w:val="99"/>
    <w:semiHidden/>
    <w:unhideWhenUsed/>
    <w:rsid w:val="00E97A99"/>
    <w:rPr>
      <w:color w:val="0000FF"/>
      <w:u w:val="single"/>
    </w:rPr>
  </w:style>
  <w:style w:type="character" w:customStyle="1" w:styleId="delimited">
    <w:name w:val="delimited"/>
    <w:basedOn w:val="DefaultParagraphFont"/>
    <w:rsid w:val="00E97A99"/>
  </w:style>
  <w:style w:type="paragraph" w:customStyle="1" w:styleId="figure-caption">
    <w:name w:val="figure-caption"/>
    <w:basedOn w:val="Normal"/>
    <w:rsid w:val="00E97A9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97A99"/>
    <w:pPr>
      <w:spacing w:before="100" w:beforeAutospacing="1" w:after="100" w:afterAutospacing="1"/>
    </w:pPr>
    <w:rPr>
      <w:rFonts w:ascii="Times" w:hAnsi="Times"/>
      <w:sz w:val="20"/>
      <w:szCs w:val="20"/>
    </w:rPr>
  </w:style>
  <w:style w:type="character" w:customStyle="1" w:styleId="pullquote-quotation">
    <w:name w:val="pullquote-quotation"/>
    <w:basedOn w:val="DefaultParagraphFont"/>
    <w:rsid w:val="00E97A99"/>
  </w:style>
  <w:style w:type="character" w:styleId="HTMLCite">
    <w:name w:val="HTML Cite"/>
    <w:basedOn w:val="DefaultParagraphFont"/>
    <w:uiPriority w:val="99"/>
    <w:semiHidden/>
    <w:unhideWhenUsed/>
    <w:rsid w:val="00E97A99"/>
    <w:rPr>
      <w:i/>
      <w:iCs/>
    </w:rPr>
  </w:style>
  <w:style w:type="character" w:styleId="Strong">
    <w:name w:val="Strong"/>
    <w:basedOn w:val="DefaultParagraphFont"/>
    <w:uiPriority w:val="22"/>
    <w:qFormat/>
    <w:rsid w:val="00E97A99"/>
    <w:rPr>
      <w:b/>
      <w:bCs/>
    </w:rPr>
  </w:style>
  <w:style w:type="paragraph" w:styleId="BalloonText">
    <w:name w:val="Balloon Text"/>
    <w:basedOn w:val="Normal"/>
    <w:link w:val="BalloonTextChar"/>
    <w:uiPriority w:val="99"/>
    <w:semiHidden/>
    <w:unhideWhenUsed/>
    <w:rsid w:val="00E97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A9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904546">
      <w:bodyDiv w:val="1"/>
      <w:marLeft w:val="0"/>
      <w:marRight w:val="0"/>
      <w:marTop w:val="0"/>
      <w:marBottom w:val="0"/>
      <w:divBdr>
        <w:top w:val="none" w:sz="0" w:space="0" w:color="auto"/>
        <w:left w:val="none" w:sz="0" w:space="0" w:color="auto"/>
        <w:bottom w:val="none" w:sz="0" w:space="0" w:color="auto"/>
        <w:right w:val="none" w:sz="0" w:space="0" w:color="auto"/>
      </w:divBdr>
      <w:divsChild>
        <w:div w:id="545799559">
          <w:marLeft w:val="0"/>
          <w:marRight w:val="0"/>
          <w:marTop w:val="0"/>
          <w:marBottom w:val="0"/>
          <w:divBdr>
            <w:top w:val="none" w:sz="0" w:space="0" w:color="auto"/>
            <w:left w:val="none" w:sz="0" w:space="0" w:color="auto"/>
            <w:bottom w:val="none" w:sz="0" w:space="0" w:color="auto"/>
            <w:right w:val="none" w:sz="0" w:space="0" w:color="auto"/>
          </w:divBdr>
          <w:divsChild>
            <w:div w:id="1140613077">
              <w:marLeft w:val="0"/>
              <w:marRight w:val="0"/>
              <w:marTop w:val="0"/>
              <w:marBottom w:val="0"/>
              <w:divBdr>
                <w:top w:val="none" w:sz="0" w:space="0" w:color="auto"/>
                <w:left w:val="none" w:sz="0" w:space="0" w:color="auto"/>
                <w:bottom w:val="none" w:sz="0" w:space="0" w:color="auto"/>
                <w:right w:val="none" w:sz="0" w:space="0" w:color="auto"/>
              </w:divBdr>
            </w:div>
          </w:divsChild>
        </w:div>
        <w:div w:id="860632701">
          <w:marLeft w:val="0"/>
          <w:marRight w:val="0"/>
          <w:marTop w:val="0"/>
          <w:marBottom w:val="0"/>
          <w:divBdr>
            <w:top w:val="none" w:sz="0" w:space="0" w:color="auto"/>
            <w:left w:val="none" w:sz="0" w:space="0" w:color="auto"/>
            <w:bottom w:val="none" w:sz="0" w:space="0" w:color="auto"/>
            <w:right w:val="none" w:sz="0" w:space="0" w:color="auto"/>
          </w:divBdr>
          <w:divsChild>
            <w:div w:id="2133015984">
              <w:marLeft w:val="0"/>
              <w:marRight w:val="0"/>
              <w:marTop w:val="0"/>
              <w:marBottom w:val="0"/>
              <w:divBdr>
                <w:top w:val="none" w:sz="0" w:space="0" w:color="auto"/>
                <w:left w:val="none" w:sz="0" w:space="0" w:color="auto"/>
                <w:bottom w:val="none" w:sz="0" w:space="0" w:color="auto"/>
                <w:right w:val="none" w:sz="0" w:space="0" w:color="auto"/>
              </w:divBdr>
              <w:divsChild>
                <w:div w:id="2108848530">
                  <w:marLeft w:val="0"/>
                  <w:marRight w:val="0"/>
                  <w:marTop w:val="0"/>
                  <w:marBottom w:val="0"/>
                  <w:divBdr>
                    <w:top w:val="none" w:sz="0" w:space="0" w:color="auto"/>
                    <w:left w:val="none" w:sz="0" w:space="0" w:color="auto"/>
                    <w:bottom w:val="none" w:sz="0" w:space="0" w:color="auto"/>
                    <w:right w:val="none" w:sz="0" w:space="0" w:color="auto"/>
                  </w:divBdr>
                </w:div>
              </w:divsChild>
            </w:div>
            <w:div w:id="1371110903">
              <w:marLeft w:val="0"/>
              <w:marRight w:val="0"/>
              <w:marTop w:val="0"/>
              <w:marBottom w:val="0"/>
              <w:divBdr>
                <w:top w:val="none" w:sz="0" w:space="0" w:color="auto"/>
                <w:left w:val="none" w:sz="0" w:space="0" w:color="auto"/>
                <w:bottom w:val="none" w:sz="0" w:space="0" w:color="auto"/>
                <w:right w:val="none" w:sz="0" w:space="0" w:color="auto"/>
              </w:divBdr>
              <w:divsChild>
                <w:div w:id="75324825">
                  <w:marLeft w:val="0"/>
                  <w:marRight w:val="0"/>
                  <w:marTop w:val="0"/>
                  <w:marBottom w:val="0"/>
                  <w:divBdr>
                    <w:top w:val="none" w:sz="0" w:space="0" w:color="auto"/>
                    <w:left w:val="none" w:sz="0" w:space="0" w:color="auto"/>
                    <w:bottom w:val="none" w:sz="0" w:space="0" w:color="auto"/>
                    <w:right w:val="none" w:sz="0" w:space="0" w:color="auto"/>
                  </w:divBdr>
                  <w:divsChild>
                    <w:div w:id="177502690">
                      <w:marLeft w:val="0"/>
                      <w:marRight w:val="0"/>
                      <w:marTop w:val="0"/>
                      <w:marBottom w:val="0"/>
                      <w:divBdr>
                        <w:top w:val="none" w:sz="0" w:space="0" w:color="auto"/>
                        <w:left w:val="none" w:sz="0" w:space="0" w:color="auto"/>
                        <w:bottom w:val="none" w:sz="0" w:space="0" w:color="auto"/>
                        <w:right w:val="none" w:sz="0" w:space="0" w:color="auto"/>
                      </w:divBdr>
                      <w:divsChild>
                        <w:div w:id="79103577">
                          <w:marLeft w:val="0"/>
                          <w:marRight w:val="0"/>
                          <w:marTop w:val="0"/>
                          <w:marBottom w:val="0"/>
                          <w:divBdr>
                            <w:top w:val="none" w:sz="0" w:space="0" w:color="auto"/>
                            <w:left w:val="none" w:sz="0" w:space="0" w:color="auto"/>
                            <w:bottom w:val="none" w:sz="0" w:space="0" w:color="auto"/>
                            <w:right w:val="none" w:sz="0" w:space="0" w:color="auto"/>
                          </w:divBdr>
                          <w:divsChild>
                            <w:div w:id="2391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189">
                      <w:marLeft w:val="0"/>
                      <w:marRight w:val="0"/>
                      <w:marTop w:val="0"/>
                      <w:marBottom w:val="0"/>
                      <w:divBdr>
                        <w:top w:val="none" w:sz="0" w:space="0" w:color="auto"/>
                        <w:left w:val="none" w:sz="0" w:space="0" w:color="auto"/>
                        <w:bottom w:val="none" w:sz="0" w:space="0" w:color="auto"/>
                        <w:right w:val="none" w:sz="0" w:space="0" w:color="auto"/>
                      </w:divBdr>
                      <w:divsChild>
                        <w:div w:id="699862408">
                          <w:marLeft w:val="0"/>
                          <w:marRight w:val="0"/>
                          <w:marTop w:val="0"/>
                          <w:marBottom w:val="0"/>
                          <w:divBdr>
                            <w:top w:val="none" w:sz="0" w:space="0" w:color="auto"/>
                            <w:left w:val="none" w:sz="0" w:space="0" w:color="auto"/>
                            <w:bottom w:val="none" w:sz="0" w:space="0" w:color="auto"/>
                            <w:right w:val="none" w:sz="0" w:space="0" w:color="auto"/>
                          </w:divBdr>
                          <w:divsChild>
                            <w:div w:id="2385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6195">
                      <w:marLeft w:val="0"/>
                      <w:marRight w:val="0"/>
                      <w:marTop w:val="0"/>
                      <w:marBottom w:val="0"/>
                      <w:divBdr>
                        <w:top w:val="none" w:sz="0" w:space="0" w:color="auto"/>
                        <w:left w:val="none" w:sz="0" w:space="0" w:color="auto"/>
                        <w:bottom w:val="none" w:sz="0" w:space="0" w:color="auto"/>
                        <w:right w:val="none" w:sz="0" w:space="0" w:color="auto"/>
                      </w:divBdr>
                      <w:divsChild>
                        <w:div w:id="333189065">
                          <w:marLeft w:val="0"/>
                          <w:marRight w:val="0"/>
                          <w:marTop w:val="0"/>
                          <w:marBottom w:val="0"/>
                          <w:divBdr>
                            <w:top w:val="none" w:sz="0" w:space="0" w:color="auto"/>
                            <w:left w:val="none" w:sz="0" w:space="0" w:color="auto"/>
                            <w:bottom w:val="none" w:sz="0" w:space="0" w:color="auto"/>
                            <w:right w:val="none" w:sz="0" w:space="0" w:color="auto"/>
                          </w:divBdr>
                          <w:divsChild>
                            <w:div w:id="14305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5146">
                      <w:marLeft w:val="0"/>
                      <w:marRight w:val="0"/>
                      <w:marTop w:val="0"/>
                      <w:marBottom w:val="0"/>
                      <w:divBdr>
                        <w:top w:val="none" w:sz="0" w:space="0" w:color="auto"/>
                        <w:left w:val="none" w:sz="0" w:space="0" w:color="auto"/>
                        <w:bottom w:val="none" w:sz="0" w:space="0" w:color="auto"/>
                        <w:right w:val="none" w:sz="0" w:space="0" w:color="auto"/>
                      </w:divBdr>
                      <w:divsChild>
                        <w:div w:id="561715771">
                          <w:marLeft w:val="0"/>
                          <w:marRight w:val="0"/>
                          <w:marTop w:val="0"/>
                          <w:marBottom w:val="0"/>
                          <w:divBdr>
                            <w:top w:val="none" w:sz="0" w:space="0" w:color="auto"/>
                            <w:left w:val="none" w:sz="0" w:space="0" w:color="auto"/>
                            <w:bottom w:val="none" w:sz="0" w:space="0" w:color="auto"/>
                            <w:right w:val="none" w:sz="0" w:space="0" w:color="auto"/>
                          </w:divBdr>
                          <w:divsChild>
                            <w:div w:id="7873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1267">
                      <w:marLeft w:val="0"/>
                      <w:marRight w:val="0"/>
                      <w:marTop w:val="0"/>
                      <w:marBottom w:val="0"/>
                      <w:divBdr>
                        <w:top w:val="none" w:sz="0" w:space="0" w:color="auto"/>
                        <w:left w:val="none" w:sz="0" w:space="0" w:color="auto"/>
                        <w:bottom w:val="none" w:sz="0" w:space="0" w:color="auto"/>
                        <w:right w:val="none" w:sz="0" w:space="0" w:color="auto"/>
                      </w:divBdr>
                      <w:divsChild>
                        <w:div w:id="1112897504">
                          <w:marLeft w:val="0"/>
                          <w:marRight w:val="0"/>
                          <w:marTop w:val="0"/>
                          <w:marBottom w:val="0"/>
                          <w:divBdr>
                            <w:top w:val="none" w:sz="0" w:space="0" w:color="auto"/>
                            <w:left w:val="none" w:sz="0" w:space="0" w:color="auto"/>
                            <w:bottom w:val="none" w:sz="0" w:space="0" w:color="auto"/>
                            <w:right w:val="none" w:sz="0" w:space="0" w:color="auto"/>
                          </w:divBdr>
                          <w:divsChild>
                            <w:div w:id="16050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2992">
              <w:marLeft w:val="0"/>
              <w:marRight w:val="0"/>
              <w:marTop w:val="0"/>
              <w:marBottom w:val="0"/>
              <w:divBdr>
                <w:top w:val="none" w:sz="0" w:space="0" w:color="auto"/>
                <w:left w:val="none" w:sz="0" w:space="0" w:color="auto"/>
                <w:bottom w:val="none" w:sz="0" w:space="0" w:color="auto"/>
                <w:right w:val="none" w:sz="0" w:space="0" w:color="auto"/>
              </w:divBdr>
              <w:divsChild>
                <w:div w:id="1669793936">
                  <w:marLeft w:val="0"/>
                  <w:marRight w:val="0"/>
                  <w:marTop w:val="0"/>
                  <w:marBottom w:val="0"/>
                  <w:divBdr>
                    <w:top w:val="none" w:sz="0" w:space="0" w:color="auto"/>
                    <w:left w:val="none" w:sz="0" w:space="0" w:color="auto"/>
                    <w:bottom w:val="none" w:sz="0" w:space="0" w:color="auto"/>
                    <w:right w:val="none" w:sz="0" w:space="0" w:color="auto"/>
                  </w:divBdr>
                  <w:divsChild>
                    <w:div w:id="73138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69061">
                      <w:marLeft w:val="0"/>
                      <w:marRight w:val="0"/>
                      <w:marTop w:val="0"/>
                      <w:marBottom w:val="0"/>
                      <w:divBdr>
                        <w:top w:val="none" w:sz="0" w:space="0" w:color="auto"/>
                        <w:left w:val="none" w:sz="0" w:space="0" w:color="auto"/>
                        <w:bottom w:val="none" w:sz="0" w:space="0" w:color="auto"/>
                        <w:right w:val="none" w:sz="0" w:space="0" w:color="auto"/>
                      </w:divBdr>
                    </w:div>
                    <w:div w:id="281500567">
                      <w:marLeft w:val="0"/>
                      <w:marRight w:val="0"/>
                      <w:marTop w:val="0"/>
                      <w:marBottom w:val="0"/>
                      <w:divBdr>
                        <w:top w:val="none" w:sz="0" w:space="0" w:color="auto"/>
                        <w:left w:val="none" w:sz="0" w:space="0" w:color="auto"/>
                        <w:bottom w:val="none" w:sz="0" w:space="0" w:color="auto"/>
                        <w:right w:val="none" w:sz="0" w:space="0" w:color="auto"/>
                      </w:divBdr>
                    </w:div>
                    <w:div w:id="1187912037">
                      <w:marLeft w:val="0"/>
                      <w:marRight w:val="0"/>
                      <w:marTop w:val="0"/>
                      <w:marBottom w:val="0"/>
                      <w:divBdr>
                        <w:top w:val="none" w:sz="0" w:space="0" w:color="auto"/>
                        <w:left w:val="none" w:sz="0" w:space="0" w:color="auto"/>
                        <w:bottom w:val="none" w:sz="0" w:space="0" w:color="auto"/>
                        <w:right w:val="none" w:sz="0" w:space="0" w:color="auto"/>
                      </w:divBdr>
                    </w:div>
                    <w:div w:id="11825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bc.ca/news/cbc-news-online-news-staff-list-1.1294364"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908</Words>
  <Characters>5182</Characters>
  <Application>Microsoft Macintosh Word</Application>
  <DocSecurity>0</DocSecurity>
  <Lines>43</Lines>
  <Paragraphs>12</Paragraphs>
  <ScaleCrop>false</ScaleCrop>
  <Company>York University</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c:creator>
  <cp:keywords/>
  <dc:description/>
  <cp:lastModifiedBy>Atkinson</cp:lastModifiedBy>
  <cp:revision>1</cp:revision>
  <dcterms:created xsi:type="dcterms:W3CDTF">2014-02-14T19:03:00Z</dcterms:created>
  <dcterms:modified xsi:type="dcterms:W3CDTF">2014-02-14T19:05:00Z</dcterms:modified>
</cp:coreProperties>
</file>