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7C" w:rsidRDefault="0065257C" w:rsidP="00814510">
      <w:pPr>
        <w:spacing w:after="0" w:line="240" w:lineRule="auto"/>
        <w:jc w:val="center"/>
        <w:rPr>
          <w:b/>
          <w:sz w:val="60"/>
        </w:rPr>
      </w:pPr>
      <w:r>
        <w:rPr>
          <w:b/>
          <w:sz w:val="60"/>
        </w:rPr>
        <w:t>School Boards Anticipating Funding Shortfall in Spring 2014</w:t>
      </w:r>
    </w:p>
    <w:p w:rsidR="0065257C" w:rsidRPr="00850CBC" w:rsidRDefault="0065257C" w:rsidP="00814510">
      <w:pPr>
        <w:spacing w:after="0" w:line="240" w:lineRule="auto"/>
        <w:jc w:val="center"/>
        <w:rPr>
          <w:rFonts w:ascii="Calibri Bold" w:hAnsi="Calibri Bold"/>
          <w:b/>
          <w:sz w:val="32"/>
        </w:rPr>
      </w:pPr>
    </w:p>
    <w:p w:rsidR="0065257C" w:rsidRPr="00850CBC" w:rsidRDefault="0065257C" w:rsidP="00814510">
      <w:pPr>
        <w:spacing w:after="0" w:line="240" w:lineRule="auto"/>
        <w:jc w:val="center"/>
        <w:rPr>
          <w:rFonts w:ascii="Calibri Bold" w:hAnsi="Calibri Bold"/>
          <w:b/>
          <w:sz w:val="32"/>
        </w:rPr>
      </w:pPr>
      <w:r w:rsidRPr="00850CBC">
        <w:rPr>
          <w:rFonts w:ascii="Calibri Bold" w:hAnsi="Calibri Bold"/>
          <w:b/>
          <w:sz w:val="32"/>
        </w:rPr>
        <w:t>Chris Glover</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 xml:space="preserve">School has just started. For the past month Trustees have helped parents and students with bussing issues, class placements, and special needs services. Now, they’re beginning to roll up their sleeves and figure out how they are going to balance their budgets for the next school year. The TDSB, for example, is anticipating a $30 million shortfall (approx 1%) shortfall for the coming school year. </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 xml:space="preserve">A 1% shortfall wouldn’t be such a problem if the board hadn’t already faced funding shortfalls totalling $200 million over the past four years, which have meant cutting over 2,000 staff who served existing programs. The other worry for TDSB trustees, is that the province tends to make funding changes that cause the anticipated shortfall to grow during the school year. So the anticipated $30 million shortfall for next year could easily hit $50 million when the provincial government releases its budget in March 2014. </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 xml:space="preserve">When that happens, there will probably be another battle between school boards and the province. The Minister of Education will argue, as she has in the past, that “enrolment is down and funding is up, so what is the TDSB’s problem?” From the Trustee’s perspective, the problem is that the province spends the increased funding and more before it gives it to the board. To put it simply, if the province says to the board, here’s an additional $100 dollars, now go spend $200 on full-day Kindergarten, then the board is still facing an additional $100 shortfall. </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 xml:space="preserve">This is exactly what has happened over the past two decades, not just at the TDSB, but at school boards across the province. As the province added literacy and numeracy initiatives, negotiated pay increases, and rolled out full-day kindergarten, they provided some, but not all of the necessary funding. This left school boards with the unenviable task of cutting existing services in order to balance their budgets. </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 xml:space="preserve">Last year there was quite an uproar over proposed cuts to music programs at the TDSB. Although this proposed cut got the most media attention, it represented only $2 million out of a total of $55 million. The music program was saved, but only by adding the $2 million on to a column called “in year savings”. This means that senior staff are looking for ways to make huge cuts during the school year. </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 xml:space="preserve">As a trustee, the annual budget battle is very tiring. While the provincial government makes good news announcements about full-day kindergarten, labour peace, literacy and numeracy initiatives, they leave it up to the school boards to do the dirty work of cutting staff to pay for the provincially mandated initiatives. </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Many of the calls the other trustees and I received at the beginning of the year were due to cuts to staff and services that have been made to balance the budget over the past three years.</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 xml:space="preserve">This is not just a numbers game. This is about services that are provided to children in our schools. This year, we need to break out of the past pattern and engage the province in a dialogue about education funding in November and December when the province is making its budget decisions that will impact the lives of our students. </w:t>
      </w:r>
    </w:p>
    <w:p w:rsidR="0065257C" w:rsidRDefault="0065257C" w:rsidP="002D6EE8">
      <w:pPr>
        <w:spacing w:after="0" w:line="240" w:lineRule="auto"/>
        <w:rPr>
          <w:sz w:val="24"/>
        </w:rPr>
      </w:pPr>
    </w:p>
    <w:p w:rsidR="0065257C" w:rsidRDefault="0065257C" w:rsidP="002D6EE8">
      <w:pPr>
        <w:spacing w:after="0" w:line="240" w:lineRule="auto"/>
        <w:rPr>
          <w:sz w:val="24"/>
        </w:rPr>
      </w:pPr>
      <w:r>
        <w:rPr>
          <w:sz w:val="24"/>
        </w:rPr>
        <w:t xml:space="preserve">Here is the impact on the TDSB of the provincially imposed cuts for 2013-14 and 2012-13: </w:t>
      </w:r>
    </w:p>
    <w:p w:rsidR="0065257C" w:rsidRDefault="0065257C" w:rsidP="002D6EE8">
      <w:pPr>
        <w:spacing w:after="0" w:line="240" w:lineRule="auto"/>
        <w:rPr>
          <w:sz w:val="24"/>
        </w:rPr>
      </w:pPr>
      <w:r>
        <w:rPr>
          <w:sz w:val="24"/>
        </w:rPr>
        <w:t xml:space="preserve">   </w:t>
      </w:r>
    </w:p>
    <w:p w:rsidR="0065257C" w:rsidRPr="00CE504A" w:rsidRDefault="0065257C" w:rsidP="002D6EE8">
      <w:pPr>
        <w:spacing w:after="0" w:line="240" w:lineRule="auto"/>
        <w:rPr>
          <w:sz w:val="24"/>
        </w:rPr>
      </w:pPr>
      <w:r w:rsidRPr="00CE504A">
        <w:rPr>
          <w:sz w:val="24"/>
        </w:rPr>
        <w:t xml:space="preserve"> </w:t>
      </w:r>
    </w:p>
    <w:p w:rsidR="0065257C" w:rsidRDefault="0065257C" w:rsidP="002D6EE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65257C" w:rsidRPr="007C727B">
        <w:trPr>
          <w:jc w:val="center"/>
        </w:trPr>
        <w:tc>
          <w:tcPr>
            <w:tcW w:w="4788" w:type="dxa"/>
            <w:shd w:val="clear" w:color="auto" w:fill="D9D9D9"/>
          </w:tcPr>
          <w:p w:rsidR="0065257C" w:rsidRPr="00AF72A6" w:rsidRDefault="0065257C" w:rsidP="00AF72A6">
            <w:pPr>
              <w:spacing w:after="0" w:line="240" w:lineRule="auto"/>
              <w:jc w:val="center"/>
              <w:rPr>
                <w:b/>
                <w:sz w:val="20"/>
              </w:rPr>
            </w:pPr>
            <w:r>
              <w:rPr>
                <w:b/>
                <w:sz w:val="36"/>
              </w:rPr>
              <w:t xml:space="preserve">Cuts for </w:t>
            </w:r>
            <w:r w:rsidRPr="007C727B">
              <w:rPr>
                <w:b/>
                <w:sz w:val="36"/>
              </w:rPr>
              <w:t>2013-14</w:t>
            </w:r>
          </w:p>
        </w:tc>
        <w:tc>
          <w:tcPr>
            <w:tcW w:w="4788" w:type="dxa"/>
            <w:shd w:val="clear" w:color="auto" w:fill="D9D9D9"/>
          </w:tcPr>
          <w:p w:rsidR="0065257C" w:rsidRPr="007C727B" w:rsidRDefault="0065257C" w:rsidP="0063366B">
            <w:pPr>
              <w:spacing w:after="0" w:line="240" w:lineRule="auto"/>
              <w:jc w:val="center"/>
              <w:rPr>
                <w:b/>
                <w:sz w:val="36"/>
              </w:rPr>
            </w:pPr>
            <w:r w:rsidRPr="007C727B">
              <w:rPr>
                <w:b/>
                <w:sz w:val="36"/>
              </w:rPr>
              <w:t>Additions 2013-14</w:t>
            </w:r>
          </w:p>
        </w:tc>
      </w:tr>
      <w:tr w:rsidR="0065257C" w:rsidRPr="007C727B">
        <w:trPr>
          <w:jc w:val="center"/>
        </w:trPr>
        <w:tc>
          <w:tcPr>
            <w:tcW w:w="4788" w:type="dxa"/>
          </w:tcPr>
          <w:p w:rsidR="0065257C" w:rsidRPr="007C727B" w:rsidRDefault="0065257C" w:rsidP="0063366B">
            <w:pPr>
              <w:spacing w:after="0" w:line="240" w:lineRule="auto"/>
              <w:jc w:val="center"/>
              <w:rPr>
                <w:sz w:val="24"/>
              </w:rPr>
            </w:pPr>
            <w:r>
              <w:rPr>
                <w:sz w:val="24"/>
              </w:rPr>
              <w:t xml:space="preserve">248 Secondary Teachers </w:t>
            </w:r>
          </w:p>
        </w:tc>
        <w:tc>
          <w:tcPr>
            <w:tcW w:w="4788" w:type="dxa"/>
          </w:tcPr>
          <w:p w:rsidR="0065257C" w:rsidRPr="007C727B" w:rsidRDefault="0065257C" w:rsidP="0063366B">
            <w:pPr>
              <w:spacing w:after="0" w:line="240" w:lineRule="auto"/>
              <w:jc w:val="center"/>
              <w:rPr>
                <w:sz w:val="24"/>
              </w:rPr>
            </w:pPr>
            <w:r>
              <w:rPr>
                <w:sz w:val="24"/>
              </w:rPr>
              <w:t xml:space="preserve">147 Elementary Teachers </w:t>
            </w:r>
          </w:p>
        </w:tc>
      </w:tr>
      <w:tr w:rsidR="0065257C" w:rsidRPr="007C727B">
        <w:trPr>
          <w:jc w:val="center"/>
        </w:trPr>
        <w:tc>
          <w:tcPr>
            <w:tcW w:w="4788" w:type="dxa"/>
          </w:tcPr>
          <w:p w:rsidR="0065257C" w:rsidRPr="007C727B" w:rsidRDefault="0065257C" w:rsidP="0063366B">
            <w:pPr>
              <w:spacing w:after="0" w:line="240" w:lineRule="auto"/>
              <w:jc w:val="center"/>
              <w:rPr>
                <w:sz w:val="24"/>
              </w:rPr>
            </w:pPr>
            <w:r>
              <w:rPr>
                <w:sz w:val="24"/>
              </w:rPr>
              <w:t>20 Elementary Guidance Counsellors</w:t>
            </w:r>
          </w:p>
        </w:tc>
        <w:tc>
          <w:tcPr>
            <w:tcW w:w="4788" w:type="dxa"/>
          </w:tcPr>
          <w:p w:rsidR="0065257C" w:rsidRPr="007C727B" w:rsidRDefault="0065257C" w:rsidP="0063366B">
            <w:pPr>
              <w:spacing w:after="0" w:line="240" w:lineRule="auto"/>
              <w:jc w:val="center"/>
              <w:rPr>
                <w:sz w:val="24"/>
              </w:rPr>
            </w:pPr>
            <w:r>
              <w:rPr>
                <w:sz w:val="24"/>
              </w:rPr>
              <w:t>338 Early Childhood Educators</w:t>
            </w:r>
          </w:p>
        </w:tc>
      </w:tr>
      <w:tr w:rsidR="0065257C" w:rsidRPr="007C727B">
        <w:trPr>
          <w:jc w:val="center"/>
        </w:trPr>
        <w:tc>
          <w:tcPr>
            <w:tcW w:w="4788" w:type="dxa"/>
          </w:tcPr>
          <w:p w:rsidR="0065257C" w:rsidRDefault="0065257C" w:rsidP="0063366B">
            <w:pPr>
              <w:spacing w:after="0" w:line="240" w:lineRule="auto"/>
              <w:jc w:val="center"/>
              <w:rPr>
                <w:sz w:val="24"/>
              </w:rPr>
            </w:pPr>
            <w:r>
              <w:rPr>
                <w:sz w:val="24"/>
              </w:rPr>
              <w:t>22 Elementary Special Education Teachers</w:t>
            </w:r>
          </w:p>
        </w:tc>
        <w:tc>
          <w:tcPr>
            <w:tcW w:w="4788" w:type="dxa"/>
          </w:tcPr>
          <w:p w:rsidR="0065257C" w:rsidRDefault="0065257C" w:rsidP="0063366B">
            <w:pPr>
              <w:spacing w:after="0" w:line="240" w:lineRule="auto"/>
              <w:jc w:val="center"/>
              <w:rPr>
                <w:sz w:val="24"/>
              </w:rPr>
            </w:pPr>
            <w:r>
              <w:rPr>
                <w:sz w:val="24"/>
              </w:rPr>
              <w:t>334 Lunchroom Supervisors</w:t>
            </w:r>
          </w:p>
          <w:p w:rsidR="0065257C" w:rsidRDefault="0065257C" w:rsidP="0063366B">
            <w:pPr>
              <w:spacing w:after="0" w:line="240" w:lineRule="auto"/>
              <w:jc w:val="center"/>
              <w:rPr>
                <w:sz w:val="24"/>
              </w:rPr>
            </w:pPr>
            <w:r>
              <w:rPr>
                <w:sz w:val="24"/>
              </w:rPr>
              <w:t>(2 hrs/day = 83 full-time positions)</w:t>
            </w:r>
          </w:p>
        </w:tc>
      </w:tr>
      <w:tr w:rsidR="0065257C" w:rsidRPr="007C727B">
        <w:trPr>
          <w:jc w:val="center"/>
        </w:trPr>
        <w:tc>
          <w:tcPr>
            <w:tcW w:w="4788" w:type="dxa"/>
          </w:tcPr>
          <w:p w:rsidR="0065257C" w:rsidRDefault="0065257C" w:rsidP="0063366B">
            <w:pPr>
              <w:spacing w:after="0" w:line="240" w:lineRule="auto"/>
              <w:jc w:val="center"/>
              <w:rPr>
                <w:sz w:val="24"/>
              </w:rPr>
            </w:pPr>
            <w:r>
              <w:rPr>
                <w:sz w:val="24"/>
              </w:rPr>
              <w:t>16 Model Schools Elementary Instructors</w:t>
            </w:r>
          </w:p>
        </w:tc>
        <w:tc>
          <w:tcPr>
            <w:tcW w:w="4788" w:type="dxa"/>
          </w:tcPr>
          <w:p w:rsidR="0065257C" w:rsidRPr="00D45C20" w:rsidRDefault="0065257C" w:rsidP="0063366B">
            <w:pPr>
              <w:spacing w:after="0" w:line="240" w:lineRule="auto"/>
              <w:jc w:val="center"/>
              <w:rPr>
                <w:i/>
                <w:sz w:val="24"/>
                <w:lang w:val="en-US"/>
              </w:rPr>
            </w:pPr>
            <w:r w:rsidRPr="00D45C20">
              <w:rPr>
                <w:i/>
                <w:sz w:val="24"/>
                <w:lang w:val="en-US"/>
              </w:rPr>
              <w:t>(almost all gains for FDK)</w:t>
            </w:r>
          </w:p>
        </w:tc>
      </w:tr>
      <w:tr w:rsidR="0065257C" w:rsidRPr="007C727B">
        <w:trPr>
          <w:jc w:val="center"/>
        </w:trPr>
        <w:tc>
          <w:tcPr>
            <w:tcW w:w="4788" w:type="dxa"/>
          </w:tcPr>
          <w:p w:rsidR="0065257C" w:rsidRDefault="0065257C" w:rsidP="0063366B">
            <w:pPr>
              <w:spacing w:after="0" w:line="240" w:lineRule="auto"/>
              <w:jc w:val="center"/>
              <w:rPr>
                <w:sz w:val="24"/>
              </w:rPr>
            </w:pPr>
            <w:r>
              <w:rPr>
                <w:sz w:val="24"/>
              </w:rPr>
              <w:t>25 Elementary Librarians</w:t>
            </w:r>
          </w:p>
        </w:tc>
        <w:tc>
          <w:tcPr>
            <w:tcW w:w="4788" w:type="dxa"/>
          </w:tcPr>
          <w:p w:rsidR="0065257C"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63366B">
            <w:pPr>
              <w:spacing w:after="0" w:line="240" w:lineRule="auto"/>
              <w:jc w:val="center"/>
              <w:rPr>
                <w:sz w:val="24"/>
              </w:rPr>
            </w:pPr>
            <w:r>
              <w:rPr>
                <w:sz w:val="24"/>
              </w:rPr>
              <w:t>17 Education Assistants</w:t>
            </w:r>
          </w:p>
        </w:tc>
        <w:tc>
          <w:tcPr>
            <w:tcW w:w="4788" w:type="dxa"/>
          </w:tcPr>
          <w:p w:rsidR="0065257C"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63366B">
            <w:pPr>
              <w:spacing w:after="0" w:line="240" w:lineRule="auto"/>
              <w:jc w:val="center"/>
              <w:rPr>
                <w:sz w:val="24"/>
              </w:rPr>
            </w:pPr>
            <w:r>
              <w:rPr>
                <w:sz w:val="24"/>
              </w:rPr>
              <w:t>6 Safety Monitors</w:t>
            </w:r>
          </w:p>
        </w:tc>
        <w:tc>
          <w:tcPr>
            <w:tcW w:w="4788" w:type="dxa"/>
          </w:tcPr>
          <w:p w:rsidR="0065257C"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63366B">
            <w:pPr>
              <w:spacing w:after="0" w:line="240" w:lineRule="auto"/>
              <w:jc w:val="center"/>
              <w:rPr>
                <w:sz w:val="24"/>
              </w:rPr>
            </w:pPr>
            <w:r>
              <w:rPr>
                <w:sz w:val="24"/>
              </w:rPr>
              <w:t>14 Vice Principals</w:t>
            </w:r>
          </w:p>
        </w:tc>
        <w:tc>
          <w:tcPr>
            <w:tcW w:w="4788" w:type="dxa"/>
          </w:tcPr>
          <w:p w:rsidR="0065257C" w:rsidRDefault="0065257C" w:rsidP="0063366B">
            <w:pPr>
              <w:spacing w:after="0" w:line="240" w:lineRule="auto"/>
              <w:jc w:val="center"/>
              <w:rPr>
                <w:sz w:val="24"/>
              </w:rPr>
            </w:pPr>
          </w:p>
        </w:tc>
      </w:tr>
      <w:tr w:rsidR="0065257C" w:rsidRPr="007C727B">
        <w:trPr>
          <w:jc w:val="center"/>
        </w:trPr>
        <w:tc>
          <w:tcPr>
            <w:tcW w:w="4788" w:type="dxa"/>
          </w:tcPr>
          <w:p w:rsidR="0065257C" w:rsidRPr="007C727B" w:rsidRDefault="0065257C" w:rsidP="0063366B">
            <w:pPr>
              <w:spacing w:after="0" w:line="240" w:lineRule="auto"/>
              <w:jc w:val="center"/>
              <w:rPr>
                <w:sz w:val="24"/>
              </w:rPr>
            </w:pPr>
            <w:r>
              <w:rPr>
                <w:sz w:val="24"/>
              </w:rPr>
              <w:t xml:space="preserve">26 </w:t>
            </w:r>
            <w:r w:rsidRPr="007C727B">
              <w:rPr>
                <w:sz w:val="24"/>
              </w:rPr>
              <w:t>Secretaries</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Pr="007C727B" w:rsidRDefault="0065257C" w:rsidP="00C4663E">
            <w:pPr>
              <w:spacing w:after="0" w:line="240" w:lineRule="auto"/>
              <w:jc w:val="center"/>
              <w:rPr>
                <w:sz w:val="24"/>
              </w:rPr>
            </w:pPr>
            <w:r>
              <w:rPr>
                <w:sz w:val="24"/>
              </w:rPr>
              <w:t>Central Staffing $1.5 million</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Pr="007C727B" w:rsidRDefault="0065257C" w:rsidP="00C4663E">
            <w:pPr>
              <w:spacing w:after="0" w:line="240" w:lineRule="auto"/>
              <w:jc w:val="center"/>
              <w:rPr>
                <w:sz w:val="24"/>
              </w:rPr>
            </w:pPr>
            <w:r>
              <w:rPr>
                <w:sz w:val="24"/>
              </w:rPr>
              <w:t>Facilities $5 million</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C4663E">
            <w:pPr>
              <w:spacing w:after="0" w:line="240" w:lineRule="auto"/>
              <w:jc w:val="center"/>
              <w:rPr>
                <w:sz w:val="24"/>
              </w:rPr>
            </w:pPr>
            <w:r>
              <w:rPr>
                <w:sz w:val="24"/>
              </w:rPr>
              <w:t>Information Technology $0.5 million</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C4663E">
            <w:pPr>
              <w:spacing w:after="0" w:line="240" w:lineRule="auto"/>
              <w:jc w:val="center"/>
              <w:rPr>
                <w:sz w:val="24"/>
              </w:rPr>
            </w:pPr>
            <w:r>
              <w:rPr>
                <w:sz w:val="24"/>
              </w:rPr>
              <w:t>Reading Recovery Lead Teachers $200,000</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C4663E">
            <w:pPr>
              <w:spacing w:after="0" w:line="240" w:lineRule="auto"/>
              <w:jc w:val="center"/>
              <w:rPr>
                <w:sz w:val="24"/>
              </w:rPr>
            </w:pPr>
            <w:r>
              <w:rPr>
                <w:sz w:val="24"/>
              </w:rPr>
              <w:t>Central Restraints $235,000</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C4663E">
            <w:pPr>
              <w:spacing w:after="0" w:line="240" w:lineRule="auto"/>
              <w:jc w:val="center"/>
              <w:rPr>
                <w:sz w:val="24"/>
              </w:rPr>
            </w:pPr>
            <w:r>
              <w:rPr>
                <w:sz w:val="24"/>
              </w:rPr>
              <w:t>Continuing Education $500,000</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C4663E">
            <w:pPr>
              <w:spacing w:after="0" w:line="240" w:lineRule="auto"/>
              <w:jc w:val="center"/>
              <w:rPr>
                <w:sz w:val="24"/>
              </w:rPr>
            </w:pPr>
            <w:r>
              <w:rPr>
                <w:sz w:val="24"/>
              </w:rPr>
              <w:t>Partnerships $500,000</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C4663E">
            <w:pPr>
              <w:spacing w:after="0" w:line="240" w:lineRule="auto"/>
              <w:jc w:val="center"/>
              <w:rPr>
                <w:sz w:val="24"/>
              </w:rPr>
            </w:pPr>
            <w:r>
              <w:rPr>
                <w:sz w:val="24"/>
              </w:rPr>
              <w:t>School Budgets (used for textbooks, computers, photocopying etc.) $200,000</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Pr="007C727B" w:rsidRDefault="0065257C" w:rsidP="00C4663E">
            <w:pPr>
              <w:spacing w:after="0" w:line="240" w:lineRule="auto"/>
              <w:jc w:val="center"/>
              <w:rPr>
                <w:sz w:val="24"/>
              </w:rPr>
            </w:pPr>
            <w:r>
              <w:rPr>
                <w:sz w:val="24"/>
              </w:rPr>
              <w:t>Operating Grant review target savings of $6 million</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tcPr>
          <w:p w:rsidR="0065257C" w:rsidRDefault="0065257C" w:rsidP="00C4663E">
            <w:pPr>
              <w:spacing w:after="0" w:line="240" w:lineRule="auto"/>
              <w:jc w:val="center"/>
              <w:rPr>
                <w:sz w:val="24"/>
              </w:rPr>
            </w:pPr>
            <w:r>
              <w:rPr>
                <w:sz w:val="24"/>
              </w:rPr>
              <w:t>In-year savings target $10.5 million</w:t>
            </w:r>
          </w:p>
        </w:tc>
        <w:tc>
          <w:tcPr>
            <w:tcW w:w="4788" w:type="dxa"/>
          </w:tcPr>
          <w:p w:rsidR="0065257C" w:rsidRPr="007C727B" w:rsidRDefault="0065257C" w:rsidP="0063366B">
            <w:pPr>
              <w:spacing w:after="0" w:line="240" w:lineRule="auto"/>
              <w:jc w:val="center"/>
              <w:rPr>
                <w:sz w:val="24"/>
              </w:rPr>
            </w:pPr>
          </w:p>
        </w:tc>
      </w:tr>
      <w:tr w:rsidR="0065257C" w:rsidRPr="007C727B">
        <w:trPr>
          <w:jc w:val="center"/>
        </w:trPr>
        <w:tc>
          <w:tcPr>
            <w:tcW w:w="4788" w:type="dxa"/>
            <w:shd w:val="clear" w:color="auto" w:fill="E0E0E0"/>
          </w:tcPr>
          <w:p w:rsidR="0065257C" w:rsidRDefault="0065257C" w:rsidP="0063366B">
            <w:pPr>
              <w:spacing w:after="0" w:line="240" w:lineRule="auto"/>
              <w:jc w:val="center"/>
              <w:rPr>
                <w:sz w:val="24"/>
              </w:rPr>
            </w:pPr>
            <w:r>
              <w:rPr>
                <w:sz w:val="24"/>
              </w:rPr>
              <w:t xml:space="preserve">Total approx 500 staff </w:t>
            </w:r>
          </w:p>
        </w:tc>
        <w:tc>
          <w:tcPr>
            <w:tcW w:w="4788" w:type="dxa"/>
            <w:shd w:val="clear" w:color="auto" w:fill="E0E0E0"/>
          </w:tcPr>
          <w:p w:rsidR="0065257C" w:rsidRPr="007C727B" w:rsidRDefault="0065257C" w:rsidP="0063366B">
            <w:pPr>
              <w:spacing w:after="0" w:line="240" w:lineRule="auto"/>
              <w:jc w:val="center"/>
              <w:rPr>
                <w:sz w:val="24"/>
              </w:rPr>
            </w:pPr>
            <w:r>
              <w:rPr>
                <w:sz w:val="24"/>
              </w:rPr>
              <w:t>Total = 568</w:t>
            </w:r>
          </w:p>
        </w:tc>
      </w:tr>
    </w:tbl>
    <w:p w:rsidR="0065257C" w:rsidRDefault="0065257C" w:rsidP="002D6EE8">
      <w:pPr>
        <w:spacing w:after="0" w:line="240" w:lineRule="auto"/>
      </w:pPr>
    </w:p>
    <w:p w:rsidR="0065257C" w:rsidRDefault="0065257C" w:rsidP="00BD512F">
      <w:pPr>
        <w:spacing w:after="0" w:line="240" w:lineRule="auto"/>
        <w:rPr>
          <w:sz w:val="24"/>
        </w:rPr>
      </w:pPr>
    </w:p>
    <w:p w:rsidR="0065257C" w:rsidRDefault="0065257C" w:rsidP="00BD512F">
      <w:pPr>
        <w:spacing w:after="0" w:line="240" w:lineRule="auto"/>
        <w:rPr>
          <w:sz w:val="24"/>
        </w:rPr>
      </w:pPr>
    </w:p>
    <w:p w:rsidR="0065257C" w:rsidRDefault="0065257C" w:rsidP="002D6EE8">
      <w:pPr>
        <w:spacing w:after="0" w:line="240" w:lineRule="auto"/>
        <w:rPr>
          <w:sz w:val="24"/>
        </w:rPr>
      </w:pPr>
    </w:p>
    <w:p w:rsidR="0065257C" w:rsidRPr="00CE504A" w:rsidRDefault="0065257C" w:rsidP="002D6EE8">
      <w:pPr>
        <w:spacing w:after="0" w:line="240" w:lineRule="auto"/>
        <w:rPr>
          <w:sz w:val="24"/>
        </w:rPr>
      </w:pPr>
      <w:r w:rsidRPr="00CE504A">
        <w:rPr>
          <w:sz w:val="24"/>
        </w:rPr>
        <w:t>Last year</w:t>
      </w:r>
      <w:r>
        <w:rPr>
          <w:sz w:val="24"/>
        </w:rPr>
        <w:t>,</w:t>
      </w:r>
      <w:r w:rsidRPr="00CE504A">
        <w:rPr>
          <w:sz w:val="24"/>
        </w:rPr>
        <w:t xml:space="preserve"> the board faced a </w:t>
      </w:r>
      <w:r w:rsidRPr="00CE504A">
        <w:rPr>
          <w:b/>
          <w:sz w:val="24"/>
        </w:rPr>
        <w:t>$110 million shortfall</w:t>
      </w:r>
      <w:r w:rsidRPr="00CE504A">
        <w:rPr>
          <w:sz w:val="24"/>
        </w:rPr>
        <w:t xml:space="preserve"> and made the following cuts</w:t>
      </w:r>
      <w:r>
        <w:rPr>
          <w:sz w:val="24"/>
        </w:rPr>
        <w:t xml:space="preserve"> and full-day Kindergarten additions</w:t>
      </w:r>
      <w:r w:rsidRPr="00CE504A">
        <w:rPr>
          <w:sz w:val="24"/>
        </w:rPr>
        <w:t>:</w:t>
      </w:r>
    </w:p>
    <w:p w:rsidR="0065257C" w:rsidRDefault="0065257C" w:rsidP="00CE504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65257C" w:rsidRPr="007C727B">
        <w:tc>
          <w:tcPr>
            <w:tcW w:w="4788" w:type="dxa"/>
            <w:shd w:val="clear" w:color="auto" w:fill="E0E0E0"/>
          </w:tcPr>
          <w:p w:rsidR="0065257C" w:rsidRPr="007C727B" w:rsidRDefault="0065257C" w:rsidP="007C727B">
            <w:pPr>
              <w:spacing w:after="0" w:line="240" w:lineRule="auto"/>
              <w:jc w:val="center"/>
              <w:rPr>
                <w:b/>
                <w:sz w:val="36"/>
              </w:rPr>
            </w:pPr>
            <w:r w:rsidRPr="007C727B">
              <w:rPr>
                <w:b/>
                <w:sz w:val="36"/>
              </w:rPr>
              <w:t>Cuts last year (2012-13)</w:t>
            </w:r>
          </w:p>
        </w:tc>
        <w:tc>
          <w:tcPr>
            <w:tcW w:w="4788" w:type="dxa"/>
            <w:shd w:val="clear" w:color="auto" w:fill="E0E0E0"/>
          </w:tcPr>
          <w:p w:rsidR="0065257C" w:rsidRPr="007C727B" w:rsidRDefault="0065257C" w:rsidP="007C727B">
            <w:pPr>
              <w:spacing w:after="0" w:line="240" w:lineRule="auto"/>
              <w:jc w:val="center"/>
              <w:rPr>
                <w:b/>
                <w:sz w:val="36"/>
              </w:rPr>
            </w:pPr>
            <w:r w:rsidRPr="007C727B">
              <w:rPr>
                <w:b/>
                <w:sz w:val="36"/>
              </w:rPr>
              <w:t>Additions (2012-13)</w:t>
            </w:r>
          </w:p>
        </w:tc>
      </w:tr>
      <w:tr w:rsidR="0065257C" w:rsidRPr="007C727B">
        <w:tc>
          <w:tcPr>
            <w:tcW w:w="4788" w:type="dxa"/>
          </w:tcPr>
          <w:p w:rsidR="0065257C" w:rsidRPr="007C727B" w:rsidRDefault="0065257C" w:rsidP="007C727B">
            <w:pPr>
              <w:numPr>
                <w:ilvl w:val="0"/>
                <w:numId w:val="1"/>
              </w:numPr>
              <w:spacing w:after="0" w:line="240" w:lineRule="auto"/>
              <w:ind w:left="360"/>
              <w:rPr>
                <w:sz w:val="24"/>
                <w:lang w:val="en-US"/>
              </w:rPr>
            </w:pPr>
            <w:r w:rsidRPr="007C727B">
              <w:rPr>
                <w:sz w:val="24"/>
                <w:lang w:val="en-US"/>
              </w:rPr>
              <w:t>Cut 4 superintendents and staff (20%)</w:t>
            </w:r>
          </w:p>
          <w:p w:rsidR="0065257C" w:rsidRPr="007C727B" w:rsidRDefault="0065257C" w:rsidP="007C727B">
            <w:pPr>
              <w:numPr>
                <w:ilvl w:val="0"/>
                <w:numId w:val="1"/>
              </w:numPr>
              <w:spacing w:after="0" w:line="240" w:lineRule="auto"/>
              <w:ind w:left="360"/>
              <w:rPr>
                <w:sz w:val="24"/>
                <w:lang w:val="en-US"/>
              </w:rPr>
            </w:pPr>
            <w:r w:rsidRPr="007C727B">
              <w:rPr>
                <w:sz w:val="24"/>
                <w:lang w:val="en-US"/>
              </w:rPr>
              <w:t>10% cut in senior admin staff</w:t>
            </w:r>
          </w:p>
          <w:p w:rsidR="0065257C" w:rsidRPr="007C727B" w:rsidRDefault="0065257C" w:rsidP="007C727B">
            <w:pPr>
              <w:numPr>
                <w:ilvl w:val="0"/>
                <w:numId w:val="1"/>
              </w:numPr>
              <w:spacing w:after="0" w:line="240" w:lineRule="auto"/>
              <w:ind w:left="360"/>
              <w:rPr>
                <w:sz w:val="24"/>
                <w:lang w:val="en-US"/>
              </w:rPr>
            </w:pPr>
            <w:r w:rsidRPr="007C727B">
              <w:rPr>
                <w:sz w:val="24"/>
                <w:lang w:val="en-US"/>
              </w:rPr>
              <w:t>10% cut in service departments – IT, employee services etc.</w:t>
            </w:r>
          </w:p>
          <w:p w:rsidR="0065257C" w:rsidRPr="007C727B" w:rsidRDefault="0065257C" w:rsidP="007C727B">
            <w:pPr>
              <w:numPr>
                <w:ilvl w:val="0"/>
                <w:numId w:val="1"/>
              </w:numPr>
              <w:spacing w:after="0" w:line="240" w:lineRule="auto"/>
              <w:ind w:left="360"/>
              <w:rPr>
                <w:sz w:val="24"/>
                <w:lang w:val="en-US"/>
              </w:rPr>
            </w:pPr>
            <w:r w:rsidRPr="007C727B">
              <w:rPr>
                <w:sz w:val="24"/>
                <w:lang w:val="en-US"/>
              </w:rPr>
              <w:t>200 secondary teachers</w:t>
            </w:r>
          </w:p>
          <w:p w:rsidR="0065257C" w:rsidRPr="007C727B" w:rsidRDefault="0065257C" w:rsidP="007C727B">
            <w:pPr>
              <w:numPr>
                <w:ilvl w:val="0"/>
                <w:numId w:val="1"/>
              </w:numPr>
              <w:spacing w:after="0" w:line="240" w:lineRule="auto"/>
              <w:ind w:left="360"/>
              <w:rPr>
                <w:sz w:val="24"/>
                <w:lang w:val="en-US"/>
              </w:rPr>
            </w:pPr>
            <w:r w:rsidRPr="007C727B">
              <w:rPr>
                <w:sz w:val="24"/>
                <w:lang w:val="en-US"/>
              </w:rPr>
              <w:t>17 Vice Principals</w:t>
            </w:r>
          </w:p>
          <w:p w:rsidR="0065257C" w:rsidRPr="007C727B" w:rsidRDefault="0065257C" w:rsidP="007C727B">
            <w:pPr>
              <w:numPr>
                <w:ilvl w:val="0"/>
                <w:numId w:val="1"/>
              </w:numPr>
              <w:spacing w:after="0" w:line="240" w:lineRule="auto"/>
              <w:ind w:left="360"/>
              <w:rPr>
                <w:sz w:val="24"/>
                <w:lang w:val="en-US"/>
              </w:rPr>
            </w:pPr>
            <w:r w:rsidRPr="007C727B">
              <w:rPr>
                <w:sz w:val="24"/>
                <w:lang w:val="en-US"/>
              </w:rPr>
              <w:t>430 Education Assistants</w:t>
            </w:r>
          </w:p>
          <w:p w:rsidR="0065257C" w:rsidRPr="007C727B" w:rsidRDefault="0065257C" w:rsidP="007C727B">
            <w:pPr>
              <w:numPr>
                <w:ilvl w:val="0"/>
                <w:numId w:val="1"/>
              </w:numPr>
              <w:spacing w:after="0" w:line="240" w:lineRule="auto"/>
              <w:ind w:left="360"/>
              <w:rPr>
                <w:sz w:val="24"/>
                <w:lang w:val="en-US"/>
              </w:rPr>
            </w:pPr>
            <w:r w:rsidRPr="007C727B">
              <w:rPr>
                <w:sz w:val="24"/>
                <w:lang w:val="en-US"/>
              </w:rPr>
              <w:t>4 Special Education Support Staff</w:t>
            </w:r>
          </w:p>
          <w:p w:rsidR="0065257C" w:rsidRPr="007C727B" w:rsidRDefault="0065257C" w:rsidP="007C727B">
            <w:pPr>
              <w:numPr>
                <w:ilvl w:val="0"/>
                <w:numId w:val="1"/>
              </w:numPr>
              <w:spacing w:after="0" w:line="240" w:lineRule="auto"/>
              <w:ind w:left="360"/>
              <w:rPr>
                <w:sz w:val="24"/>
                <w:lang w:val="en-US"/>
              </w:rPr>
            </w:pPr>
            <w:r w:rsidRPr="007C727B">
              <w:rPr>
                <w:sz w:val="24"/>
                <w:lang w:val="en-US"/>
              </w:rPr>
              <w:t>134 Secretaries</w:t>
            </w:r>
          </w:p>
          <w:p w:rsidR="0065257C" w:rsidRPr="007C727B" w:rsidRDefault="0065257C" w:rsidP="007C727B">
            <w:pPr>
              <w:numPr>
                <w:ilvl w:val="0"/>
                <w:numId w:val="1"/>
              </w:numPr>
              <w:spacing w:after="0" w:line="240" w:lineRule="auto"/>
              <w:ind w:left="360"/>
              <w:rPr>
                <w:sz w:val="24"/>
                <w:lang w:val="en-US"/>
              </w:rPr>
            </w:pPr>
            <w:r w:rsidRPr="007C727B">
              <w:rPr>
                <w:sz w:val="24"/>
                <w:lang w:val="en-US"/>
              </w:rPr>
              <w:t>6 School Based Safety Monitors</w:t>
            </w:r>
          </w:p>
          <w:p w:rsidR="0065257C" w:rsidRPr="007C727B" w:rsidRDefault="0065257C" w:rsidP="007C727B">
            <w:pPr>
              <w:numPr>
                <w:ilvl w:val="0"/>
                <w:numId w:val="1"/>
              </w:numPr>
              <w:spacing w:after="0" w:line="240" w:lineRule="auto"/>
              <w:ind w:left="360"/>
              <w:rPr>
                <w:sz w:val="24"/>
                <w:lang w:val="en-US"/>
              </w:rPr>
            </w:pPr>
            <w:r w:rsidRPr="007C727B">
              <w:rPr>
                <w:sz w:val="24"/>
                <w:lang w:val="en-US"/>
              </w:rPr>
              <w:t>2 Aquatics Instructors</w:t>
            </w:r>
          </w:p>
          <w:p w:rsidR="0065257C" w:rsidRDefault="0065257C" w:rsidP="00D16F67">
            <w:pPr>
              <w:numPr>
                <w:ilvl w:val="0"/>
                <w:numId w:val="1"/>
              </w:numPr>
              <w:spacing w:after="0" w:line="240" w:lineRule="auto"/>
              <w:ind w:left="360"/>
              <w:rPr>
                <w:sz w:val="24"/>
                <w:lang w:val="en-US"/>
              </w:rPr>
            </w:pPr>
            <w:r w:rsidRPr="007C727B">
              <w:rPr>
                <w:sz w:val="24"/>
                <w:lang w:val="en-US"/>
              </w:rPr>
              <w:t xml:space="preserve">10 Caretaking Staff </w:t>
            </w:r>
          </w:p>
          <w:p w:rsidR="0065257C" w:rsidRDefault="0065257C" w:rsidP="00D16F67">
            <w:pPr>
              <w:numPr>
                <w:ilvl w:val="0"/>
                <w:numId w:val="1"/>
              </w:numPr>
              <w:spacing w:after="0" w:line="240" w:lineRule="auto"/>
              <w:ind w:left="360"/>
              <w:rPr>
                <w:sz w:val="24"/>
                <w:lang w:val="en-US"/>
              </w:rPr>
            </w:pPr>
            <w:r>
              <w:rPr>
                <w:sz w:val="24"/>
                <w:lang w:val="en-US"/>
              </w:rPr>
              <w:t>Also:</w:t>
            </w:r>
          </w:p>
          <w:p w:rsidR="0065257C" w:rsidRPr="00D16F67" w:rsidRDefault="0065257C" w:rsidP="00D16F67">
            <w:pPr>
              <w:numPr>
                <w:ilvl w:val="0"/>
                <w:numId w:val="1"/>
              </w:numPr>
              <w:spacing w:after="0" w:line="240" w:lineRule="auto"/>
              <w:ind w:left="360"/>
              <w:rPr>
                <w:sz w:val="20"/>
                <w:lang w:val="en-US"/>
              </w:rPr>
            </w:pPr>
            <w:r w:rsidRPr="00D16F67">
              <w:rPr>
                <w:sz w:val="20"/>
                <w:lang w:val="en-US"/>
              </w:rPr>
              <w:t>Permit fee increases (45% Jan 1</w:t>
            </w:r>
            <w:r w:rsidRPr="00D16F67">
              <w:rPr>
                <w:sz w:val="20"/>
                <w:vertAlign w:val="superscript"/>
                <w:lang w:val="en-US"/>
              </w:rPr>
              <w:t>st</w:t>
            </w:r>
            <w:r w:rsidRPr="00D16F67">
              <w:rPr>
                <w:sz w:val="20"/>
                <w:lang w:val="en-US"/>
              </w:rPr>
              <w:t xml:space="preserve"> 2013)</w:t>
            </w:r>
          </w:p>
          <w:p w:rsidR="0065257C" w:rsidRPr="00D16F67" w:rsidRDefault="0065257C" w:rsidP="00D16F67">
            <w:pPr>
              <w:numPr>
                <w:ilvl w:val="0"/>
                <w:numId w:val="1"/>
              </w:numPr>
              <w:spacing w:after="0" w:line="240" w:lineRule="auto"/>
              <w:ind w:left="360"/>
              <w:rPr>
                <w:sz w:val="20"/>
                <w:lang w:val="en-US"/>
              </w:rPr>
            </w:pPr>
            <w:r w:rsidRPr="00D16F67">
              <w:rPr>
                <w:sz w:val="20"/>
                <w:lang w:val="en-US"/>
              </w:rPr>
              <w:t xml:space="preserve">School budgets </w:t>
            </w:r>
          </w:p>
          <w:p w:rsidR="0065257C" w:rsidRPr="00D16F67" w:rsidRDefault="0065257C" w:rsidP="00D16F67">
            <w:pPr>
              <w:numPr>
                <w:ilvl w:val="0"/>
                <w:numId w:val="1"/>
              </w:numPr>
              <w:spacing w:after="0" w:line="240" w:lineRule="auto"/>
              <w:ind w:left="360"/>
              <w:rPr>
                <w:sz w:val="20"/>
                <w:lang w:val="en-US"/>
              </w:rPr>
            </w:pPr>
            <w:r w:rsidRPr="00D16F67">
              <w:rPr>
                <w:sz w:val="20"/>
                <w:lang w:val="en-US"/>
              </w:rPr>
              <w:t>International Languages</w:t>
            </w:r>
          </w:p>
          <w:p w:rsidR="0065257C" w:rsidRPr="00D45C20" w:rsidRDefault="0065257C" w:rsidP="00D45C20">
            <w:pPr>
              <w:numPr>
                <w:ilvl w:val="0"/>
                <w:numId w:val="1"/>
              </w:numPr>
              <w:spacing w:after="0" w:line="240" w:lineRule="auto"/>
              <w:ind w:left="360"/>
              <w:rPr>
                <w:sz w:val="20"/>
                <w:lang w:val="en-US"/>
              </w:rPr>
            </w:pPr>
            <w:r w:rsidRPr="00D16F67">
              <w:rPr>
                <w:sz w:val="20"/>
                <w:lang w:val="en-US"/>
              </w:rPr>
              <w:t>Closing Cafeterias</w:t>
            </w:r>
            <w:r w:rsidRPr="00D16F67">
              <w:rPr>
                <w:sz w:val="20"/>
              </w:rPr>
              <w:t xml:space="preserve">   &amp; etc.</w:t>
            </w:r>
          </w:p>
        </w:tc>
        <w:tc>
          <w:tcPr>
            <w:tcW w:w="4788" w:type="dxa"/>
          </w:tcPr>
          <w:p w:rsidR="0065257C" w:rsidRPr="007C727B" w:rsidRDefault="0065257C" w:rsidP="007C727B">
            <w:pPr>
              <w:numPr>
                <w:ilvl w:val="0"/>
                <w:numId w:val="3"/>
              </w:numPr>
              <w:spacing w:after="0" w:line="240" w:lineRule="auto"/>
              <w:rPr>
                <w:sz w:val="24"/>
                <w:lang w:val="en-US"/>
              </w:rPr>
            </w:pPr>
            <w:r w:rsidRPr="007C727B">
              <w:rPr>
                <w:sz w:val="24"/>
                <w:lang w:val="en-US"/>
              </w:rPr>
              <w:t>394 Lunchroom Supervisors (= 50 full-time staff)</w:t>
            </w:r>
          </w:p>
          <w:p w:rsidR="0065257C" w:rsidRPr="007C727B" w:rsidRDefault="0065257C" w:rsidP="007C727B">
            <w:pPr>
              <w:numPr>
                <w:ilvl w:val="0"/>
                <w:numId w:val="3"/>
              </w:numPr>
              <w:spacing w:after="0" w:line="240" w:lineRule="auto"/>
              <w:rPr>
                <w:sz w:val="24"/>
                <w:lang w:val="en-US"/>
              </w:rPr>
            </w:pPr>
            <w:r w:rsidRPr="007C727B">
              <w:rPr>
                <w:sz w:val="24"/>
                <w:lang w:val="en-US"/>
              </w:rPr>
              <w:t>406 Early Childhood Educators</w:t>
            </w:r>
          </w:p>
          <w:p w:rsidR="0065257C" w:rsidRPr="007C727B" w:rsidRDefault="0065257C" w:rsidP="007C727B">
            <w:pPr>
              <w:numPr>
                <w:ilvl w:val="0"/>
                <w:numId w:val="3"/>
              </w:numPr>
              <w:spacing w:after="0" w:line="240" w:lineRule="auto"/>
              <w:rPr>
                <w:sz w:val="24"/>
                <w:lang w:val="en-US"/>
              </w:rPr>
            </w:pPr>
            <w:r w:rsidRPr="007C727B">
              <w:rPr>
                <w:sz w:val="24"/>
                <w:lang w:val="en-US"/>
              </w:rPr>
              <w:t>215 Elementary Teachers</w:t>
            </w:r>
          </w:p>
          <w:p w:rsidR="0065257C" w:rsidRPr="00D45C20" w:rsidRDefault="0065257C" w:rsidP="007C727B">
            <w:pPr>
              <w:numPr>
                <w:ilvl w:val="0"/>
                <w:numId w:val="3"/>
              </w:numPr>
              <w:spacing w:after="0" w:line="240" w:lineRule="auto"/>
              <w:rPr>
                <w:i/>
                <w:sz w:val="24"/>
                <w:lang w:val="en-US"/>
              </w:rPr>
            </w:pPr>
            <w:r w:rsidRPr="00D45C20">
              <w:rPr>
                <w:i/>
                <w:sz w:val="24"/>
                <w:lang w:val="en-US"/>
              </w:rPr>
              <w:t>(almost all gains for FDK)</w:t>
            </w:r>
          </w:p>
          <w:p w:rsidR="0065257C" w:rsidRPr="007C727B" w:rsidRDefault="0065257C" w:rsidP="007C727B">
            <w:pPr>
              <w:spacing w:after="0" w:line="240" w:lineRule="auto"/>
              <w:jc w:val="center"/>
              <w:rPr>
                <w:sz w:val="24"/>
              </w:rPr>
            </w:pPr>
          </w:p>
        </w:tc>
      </w:tr>
      <w:tr w:rsidR="0065257C" w:rsidRPr="007C727B">
        <w:tc>
          <w:tcPr>
            <w:tcW w:w="4788" w:type="dxa"/>
            <w:shd w:val="clear" w:color="auto" w:fill="E0E0E0"/>
          </w:tcPr>
          <w:p w:rsidR="0065257C" w:rsidRPr="007C727B" w:rsidRDefault="0065257C" w:rsidP="00D16F67">
            <w:pPr>
              <w:spacing w:after="0" w:line="240" w:lineRule="auto"/>
              <w:jc w:val="center"/>
              <w:rPr>
                <w:sz w:val="24"/>
                <w:lang w:val="en-US"/>
              </w:rPr>
            </w:pPr>
            <w:r>
              <w:rPr>
                <w:sz w:val="24"/>
                <w:lang w:val="en-US"/>
              </w:rPr>
              <w:t xml:space="preserve">Total = approx 1,000 positions </w:t>
            </w:r>
          </w:p>
        </w:tc>
        <w:tc>
          <w:tcPr>
            <w:tcW w:w="4788" w:type="dxa"/>
            <w:shd w:val="clear" w:color="auto" w:fill="E0E0E0"/>
          </w:tcPr>
          <w:p w:rsidR="0065257C" w:rsidRPr="007C727B" w:rsidRDefault="0065257C" w:rsidP="00D45C20">
            <w:pPr>
              <w:spacing w:after="0" w:line="240" w:lineRule="auto"/>
              <w:jc w:val="center"/>
              <w:rPr>
                <w:sz w:val="24"/>
                <w:lang w:val="en-US"/>
              </w:rPr>
            </w:pPr>
            <w:r>
              <w:rPr>
                <w:sz w:val="24"/>
                <w:lang w:val="en-US"/>
              </w:rPr>
              <w:t>Total 671 staff</w:t>
            </w:r>
          </w:p>
        </w:tc>
      </w:tr>
    </w:tbl>
    <w:p w:rsidR="0065257C" w:rsidRPr="007D13CB" w:rsidRDefault="0065257C" w:rsidP="00CE504A">
      <w:pPr>
        <w:spacing w:after="0" w:line="240" w:lineRule="auto"/>
        <w:jc w:val="center"/>
        <w:rPr>
          <w:b/>
          <w:i/>
          <w:sz w:val="48"/>
          <w:u w:val="single"/>
        </w:rPr>
      </w:pPr>
    </w:p>
    <w:p w:rsidR="0065257C" w:rsidRPr="007D13CB" w:rsidRDefault="0065257C" w:rsidP="00CE504A">
      <w:pPr>
        <w:spacing w:after="0" w:line="240" w:lineRule="auto"/>
        <w:jc w:val="center"/>
        <w:rPr>
          <w:b/>
          <w:i/>
          <w:sz w:val="48"/>
          <w:u w:val="single"/>
        </w:rPr>
      </w:pPr>
      <w:r w:rsidRPr="007D13CB">
        <w:rPr>
          <w:b/>
          <w:i/>
          <w:sz w:val="48"/>
          <w:u w:val="single"/>
        </w:rPr>
        <w:t>WHY THIS SHORTFALL?</w:t>
      </w:r>
    </w:p>
    <w:p w:rsidR="0065257C" w:rsidRDefault="0065257C" w:rsidP="00CE504A">
      <w:pPr>
        <w:spacing w:after="0" w:line="240" w:lineRule="auto"/>
      </w:pPr>
    </w:p>
    <w:p w:rsidR="0065257C" w:rsidRDefault="0065257C" w:rsidP="00D17EA1">
      <w:pPr>
        <w:numPr>
          <w:ilvl w:val="0"/>
          <w:numId w:val="4"/>
        </w:numPr>
        <w:spacing w:after="0" w:line="240" w:lineRule="auto"/>
        <w:rPr>
          <w:sz w:val="24"/>
        </w:rPr>
      </w:pPr>
      <w:r w:rsidRPr="00CE504A">
        <w:rPr>
          <w:b/>
          <w:sz w:val="24"/>
          <w:u w:val="single"/>
        </w:rPr>
        <w:t>Full-day kindergarten is not properly funded by the province and leaves us with an enormous shortfall each year</w:t>
      </w:r>
      <w:r w:rsidRPr="00CE504A">
        <w:rPr>
          <w:b/>
          <w:sz w:val="24"/>
        </w:rPr>
        <w:t>.</w:t>
      </w:r>
      <w:r w:rsidRPr="00CE504A">
        <w:rPr>
          <w:sz w:val="24"/>
        </w:rPr>
        <w:t xml:space="preserve"> </w:t>
      </w:r>
    </w:p>
    <w:p w:rsidR="0065257C" w:rsidRDefault="0065257C" w:rsidP="00D17EA1">
      <w:pPr>
        <w:numPr>
          <w:ilvl w:val="1"/>
          <w:numId w:val="4"/>
        </w:numPr>
        <w:spacing w:after="0" w:line="240" w:lineRule="auto"/>
        <w:rPr>
          <w:sz w:val="24"/>
        </w:rPr>
      </w:pPr>
      <w:r>
        <w:rPr>
          <w:sz w:val="24"/>
        </w:rPr>
        <w:t>Before the province introduced full-day Kindergarten, the TDSB had two Early Childhood Educators (ECE) and paid them $32/hr. The province introduced full-day Kindergarten in 2008 and funds the ECE’s in the program at $27/hr. Because the TDSB already had a collective agreement with CUPE for ECE’s there is a $5/hr funding gap. In December 2012, as part of the provincial government’s enforced contracts under Bill 115, the TDSB did not have an opportunity to renegotiate this pay scale. As part of the full-day Kindergarten program, the school board now has 1020 ECE’s and the funding gap adds $10 million to the funding shortfall for the next school year.</w:t>
      </w:r>
    </w:p>
    <w:p w:rsidR="0065257C" w:rsidRDefault="0065257C" w:rsidP="00D17EA1">
      <w:pPr>
        <w:numPr>
          <w:ilvl w:val="1"/>
          <w:numId w:val="4"/>
        </w:numPr>
        <w:spacing w:after="0" w:line="240" w:lineRule="auto"/>
        <w:rPr>
          <w:sz w:val="24"/>
        </w:rPr>
      </w:pPr>
      <w:r>
        <w:rPr>
          <w:sz w:val="24"/>
        </w:rPr>
        <w:t>Last year the province cut the board’s gross budget by $12 million, but mandated the board to open 303 full-day Kindergarten classes and pay for them through existing revenues. This added $25 million to the shortfall.</w:t>
      </w:r>
    </w:p>
    <w:p w:rsidR="0065257C" w:rsidRDefault="0065257C" w:rsidP="00CE504A">
      <w:pPr>
        <w:spacing w:after="0" w:line="240" w:lineRule="auto"/>
        <w:rPr>
          <w:sz w:val="24"/>
        </w:rPr>
      </w:pPr>
    </w:p>
    <w:p w:rsidR="0065257C" w:rsidRDefault="0065257C" w:rsidP="00D17EA1">
      <w:pPr>
        <w:numPr>
          <w:ilvl w:val="0"/>
          <w:numId w:val="4"/>
        </w:numPr>
        <w:spacing w:after="0" w:line="240" w:lineRule="auto"/>
        <w:rPr>
          <w:sz w:val="24"/>
        </w:rPr>
      </w:pPr>
      <w:r w:rsidRPr="00D45C20">
        <w:rPr>
          <w:b/>
          <w:sz w:val="24"/>
          <w:u w:val="single"/>
        </w:rPr>
        <w:t>Declining enrolment.</w:t>
      </w:r>
      <w:r>
        <w:rPr>
          <w:sz w:val="24"/>
        </w:rPr>
        <w:t xml:space="preserve"> </w:t>
      </w:r>
    </w:p>
    <w:p w:rsidR="0065257C" w:rsidRDefault="0065257C" w:rsidP="00D17EA1">
      <w:pPr>
        <w:numPr>
          <w:ilvl w:val="1"/>
          <w:numId w:val="4"/>
        </w:numPr>
        <w:spacing w:after="0" w:line="240" w:lineRule="auto"/>
        <w:rPr>
          <w:sz w:val="24"/>
        </w:rPr>
      </w:pPr>
      <w:r>
        <w:rPr>
          <w:sz w:val="24"/>
        </w:rPr>
        <w:t xml:space="preserve">Enrolment in the TDSB declined from 2002 to 2012. In 2012 our elementary enrolment increased by 600 last year, but secondary enrolment declined by 1800, for a net decline of 1200 students (1800 – 600 = 1200).  Of the 200 secondary teachers cut last year, 60 were due to declining enrolment, others were due to budget cuts from the province. In total about 10% of the cuts last year were due to declining enrolment. </w:t>
      </w:r>
    </w:p>
    <w:p w:rsidR="0065257C" w:rsidRDefault="0065257C" w:rsidP="00D17EA1">
      <w:pPr>
        <w:numPr>
          <w:ilvl w:val="1"/>
          <w:numId w:val="4"/>
        </w:numPr>
        <w:spacing w:after="0" w:line="240" w:lineRule="auto"/>
        <w:rPr>
          <w:sz w:val="24"/>
        </w:rPr>
      </w:pPr>
      <w:r>
        <w:rPr>
          <w:sz w:val="24"/>
        </w:rPr>
        <w:t xml:space="preserve">In 2012/13 our elementary enrolment increased by 5, and secondary decreased by 2,357. Of the 248 secondary teacher positions recommended to be cut next year, 115 are due to declining enrolment. In total about 25% of the current staffing cuts could be attributed to declining enrolment. </w:t>
      </w:r>
    </w:p>
    <w:p w:rsidR="0065257C" w:rsidRDefault="0065257C" w:rsidP="00041CDF">
      <w:pPr>
        <w:spacing w:after="0" w:line="240" w:lineRule="auto"/>
        <w:ind w:left="1080"/>
        <w:rPr>
          <w:sz w:val="24"/>
        </w:rPr>
      </w:pPr>
    </w:p>
    <w:p w:rsidR="0065257C" w:rsidRPr="00041CDF" w:rsidRDefault="0065257C" w:rsidP="00041CDF">
      <w:pPr>
        <w:numPr>
          <w:ilvl w:val="0"/>
          <w:numId w:val="4"/>
        </w:numPr>
        <w:spacing w:after="0" w:line="240" w:lineRule="auto"/>
        <w:rPr>
          <w:b/>
          <w:sz w:val="24"/>
          <w:u w:val="single"/>
        </w:rPr>
      </w:pPr>
      <w:r w:rsidRPr="00041CDF">
        <w:rPr>
          <w:b/>
          <w:sz w:val="24"/>
          <w:u w:val="single"/>
        </w:rPr>
        <w:t xml:space="preserve">Pay Equity Settlements. </w:t>
      </w:r>
    </w:p>
    <w:p w:rsidR="0065257C" w:rsidRDefault="0065257C" w:rsidP="00041CDF">
      <w:pPr>
        <w:numPr>
          <w:ilvl w:val="1"/>
          <w:numId w:val="4"/>
        </w:numPr>
        <w:spacing w:after="0" w:line="240" w:lineRule="auto"/>
        <w:rPr>
          <w:sz w:val="24"/>
        </w:rPr>
      </w:pPr>
      <w:r>
        <w:rPr>
          <w:sz w:val="24"/>
        </w:rPr>
        <w:t>After the provincially mandated amalgamation of the Toronto school boards in 1998, staff in different boards were paid different amounts. The equity settlements that came out of these differences have meant that the TDSB pays many of its employees more than the province funds.</w:t>
      </w:r>
    </w:p>
    <w:p w:rsidR="0065257C" w:rsidRDefault="0065257C" w:rsidP="00047D1B">
      <w:pPr>
        <w:spacing w:after="0" w:line="240" w:lineRule="auto"/>
        <w:rPr>
          <w:sz w:val="24"/>
        </w:rPr>
      </w:pPr>
    </w:p>
    <w:p w:rsidR="0065257C" w:rsidRPr="00047D1B" w:rsidRDefault="0065257C" w:rsidP="00CE504A">
      <w:pPr>
        <w:numPr>
          <w:ilvl w:val="0"/>
          <w:numId w:val="4"/>
        </w:numPr>
        <w:spacing w:after="0" w:line="240" w:lineRule="auto"/>
        <w:rPr>
          <w:b/>
          <w:sz w:val="24"/>
          <w:u w:val="single"/>
        </w:rPr>
      </w:pPr>
      <w:r w:rsidRPr="00047D1B">
        <w:rPr>
          <w:b/>
          <w:sz w:val="24"/>
          <w:u w:val="single"/>
        </w:rPr>
        <w:t>Other Provincial Initiatives.</w:t>
      </w:r>
    </w:p>
    <w:p w:rsidR="0065257C" w:rsidRDefault="0065257C" w:rsidP="00047D1B">
      <w:pPr>
        <w:numPr>
          <w:ilvl w:val="1"/>
          <w:numId w:val="4"/>
        </w:numPr>
        <w:spacing w:after="0" w:line="240" w:lineRule="auto"/>
        <w:rPr>
          <w:sz w:val="24"/>
        </w:rPr>
      </w:pPr>
      <w:r w:rsidRPr="00CE504A">
        <w:rPr>
          <w:sz w:val="24"/>
        </w:rPr>
        <w:t>Other provincial initiatives over the past decade that were not fully funded include the primary class cap at 20, the literacy/numeracy initiative, and teacher pay increases. As a result, school boards have had to pay for these initiatives from cuts in staff and other programs.</w:t>
      </w:r>
      <w:r>
        <w:rPr>
          <w:sz w:val="24"/>
        </w:rPr>
        <w:t xml:space="preserve"> So although gross funding has risen over the past decade, net funding is down across the province. The economist, Hugh Mackenzie estimates that net funding per Ontario student declined by $450/yr from 1998-2009. Full-day Kindergarten has meant that net funding has decreased even further.</w:t>
      </w:r>
    </w:p>
    <w:p w:rsidR="0065257C" w:rsidRDefault="0065257C" w:rsidP="00235C6F">
      <w:pPr>
        <w:spacing w:after="0" w:line="240" w:lineRule="auto"/>
        <w:rPr>
          <w:sz w:val="24"/>
        </w:rPr>
      </w:pPr>
    </w:p>
    <w:p w:rsidR="0065257C" w:rsidRPr="00235C6F" w:rsidRDefault="0065257C" w:rsidP="00235C6F">
      <w:pPr>
        <w:spacing w:after="0" w:line="240" w:lineRule="auto"/>
        <w:rPr>
          <w:i/>
          <w:sz w:val="24"/>
        </w:rPr>
      </w:pPr>
      <w:r w:rsidRPr="00235C6F">
        <w:rPr>
          <w:i/>
          <w:sz w:val="24"/>
        </w:rPr>
        <w:t>Chris Glover is the trustee for Etobicoke Centre at the Toronto District School Board.</w:t>
      </w:r>
    </w:p>
    <w:sectPr w:rsidR="0065257C" w:rsidRPr="00235C6F" w:rsidSect="007E5F4E">
      <w:pgSz w:w="12240" w:h="15840"/>
      <w:pgMar w:top="1440"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BBB"/>
    <w:multiLevelType w:val="hybridMultilevel"/>
    <w:tmpl w:val="57908DB0"/>
    <w:lvl w:ilvl="0" w:tplc="07BC239A">
      <w:start w:val="1"/>
      <w:numFmt w:val="bullet"/>
      <w:lvlText w:val="►"/>
      <w:lvlJc w:val="left"/>
      <w:pPr>
        <w:tabs>
          <w:tab w:val="num" w:pos="720"/>
        </w:tabs>
        <w:ind w:left="720" w:hanging="360"/>
      </w:pPr>
      <w:rPr>
        <w:rFonts w:ascii="Arial" w:hAnsi="Arial" w:hint="default"/>
      </w:rPr>
    </w:lvl>
    <w:lvl w:ilvl="1" w:tplc="41E8D688" w:tentative="1">
      <w:start w:val="1"/>
      <w:numFmt w:val="bullet"/>
      <w:lvlText w:val="►"/>
      <w:lvlJc w:val="left"/>
      <w:pPr>
        <w:tabs>
          <w:tab w:val="num" w:pos="1440"/>
        </w:tabs>
        <w:ind w:left="1440" w:hanging="360"/>
      </w:pPr>
      <w:rPr>
        <w:rFonts w:ascii="Arial" w:hAnsi="Arial" w:hint="default"/>
      </w:rPr>
    </w:lvl>
    <w:lvl w:ilvl="2" w:tplc="DA26A2C0" w:tentative="1">
      <w:start w:val="1"/>
      <w:numFmt w:val="bullet"/>
      <w:lvlText w:val="►"/>
      <w:lvlJc w:val="left"/>
      <w:pPr>
        <w:tabs>
          <w:tab w:val="num" w:pos="2160"/>
        </w:tabs>
        <w:ind w:left="2160" w:hanging="360"/>
      </w:pPr>
      <w:rPr>
        <w:rFonts w:ascii="Arial" w:hAnsi="Arial" w:hint="default"/>
      </w:rPr>
    </w:lvl>
    <w:lvl w:ilvl="3" w:tplc="29305C3A" w:tentative="1">
      <w:start w:val="1"/>
      <w:numFmt w:val="bullet"/>
      <w:lvlText w:val="►"/>
      <w:lvlJc w:val="left"/>
      <w:pPr>
        <w:tabs>
          <w:tab w:val="num" w:pos="2880"/>
        </w:tabs>
        <w:ind w:left="2880" w:hanging="360"/>
      </w:pPr>
      <w:rPr>
        <w:rFonts w:ascii="Arial" w:hAnsi="Arial" w:hint="default"/>
      </w:rPr>
    </w:lvl>
    <w:lvl w:ilvl="4" w:tplc="7EBC71FC" w:tentative="1">
      <w:start w:val="1"/>
      <w:numFmt w:val="bullet"/>
      <w:lvlText w:val="►"/>
      <w:lvlJc w:val="left"/>
      <w:pPr>
        <w:tabs>
          <w:tab w:val="num" w:pos="3600"/>
        </w:tabs>
        <w:ind w:left="3600" w:hanging="360"/>
      </w:pPr>
      <w:rPr>
        <w:rFonts w:ascii="Arial" w:hAnsi="Arial" w:hint="default"/>
      </w:rPr>
    </w:lvl>
    <w:lvl w:ilvl="5" w:tplc="57C8F118" w:tentative="1">
      <w:start w:val="1"/>
      <w:numFmt w:val="bullet"/>
      <w:lvlText w:val="►"/>
      <w:lvlJc w:val="left"/>
      <w:pPr>
        <w:tabs>
          <w:tab w:val="num" w:pos="4320"/>
        </w:tabs>
        <w:ind w:left="4320" w:hanging="360"/>
      </w:pPr>
      <w:rPr>
        <w:rFonts w:ascii="Arial" w:hAnsi="Arial" w:hint="default"/>
      </w:rPr>
    </w:lvl>
    <w:lvl w:ilvl="6" w:tplc="BCFA78B6" w:tentative="1">
      <w:start w:val="1"/>
      <w:numFmt w:val="bullet"/>
      <w:lvlText w:val="►"/>
      <w:lvlJc w:val="left"/>
      <w:pPr>
        <w:tabs>
          <w:tab w:val="num" w:pos="5040"/>
        </w:tabs>
        <w:ind w:left="5040" w:hanging="360"/>
      </w:pPr>
      <w:rPr>
        <w:rFonts w:ascii="Arial" w:hAnsi="Arial" w:hint="default"/>
      </w:rPr>
    </w:lvl>
    <w:lvl w:ilvl="7" w:tplc="61C08696" w:tentative="1">
      <w:start w:val="1"/>
      <w:numFmt w:val="bullet"/>
      <w:lvlText w:val="►"/>
      <w:lvlJc w:val="left"/>
      <w:pPr>
        <w:tabs>
          <w:tab w:val="num" w:pos="5760"/>
        </w:tabs>
        <w:ind w:left="5760" w:hanging="360"/>
      </w:pPr>
      <w:rPr>
        <w:rFonts w:ascii="Arial" w:hAnsi="Arial" w:hint="default"/>
      </w:rPr>
    </w:lvl>
    <w:lvl w:ilvl="8" w:tplc="A85C6B40" w:tentative="1">
      <w:start w:val="1"/>
      <w:numFmt w:val="bullet"/>
      <w:lvlText w:val="►"/>
      <w:lvlJc w:val="left"/>
      <w:pPr>
        <w:tabs>
          <w:tab w:val="num" w:pos="6480"/>
        </w:tabs>
        <w:ind w:left="6480" w:hanging="360"/>
      </w:pPr>
      <w:rPr>
        <w:rFonts w:ascii="Arial" w:hAnsi="Arial" w:hint="default"/>
      </w:rPr>
    </w:lvl>
  </w:abstractNum>
  <w:abstractNum w:abstractNumId="1">
    <w:nsid w:val="084C0AC2"/>
    <w:multiLevelType w:val="hybridMultilevel"/>
    <w:tmpl w:val="C8B8EDD2"/>
    <w:lvl w:ilvl="0" w:tplc="1986B2B6">
      <w:start w:val="1"/>
      <w:numFmt w:val="bullet"/>
      <w:lvlText w:val="►"/>
      <w:lvlJc w:val="left"/>
      <w:pPr>
        <w:tabs>
          <w:tab w:val="num" w:pos="720"/>
        </w:tabs>
        <w:ind w:left="720" w:hanging="360"/>
      </w:pPr>
      <w:rPr>
        <w:rFonts w:ascii="Arial" w:hAnsi="Arial" w:hint="default"/>
      </w:rPr>
    </w:lvl>
    <w:lvl w:ilvl="1" w:tplc="7B48D64E" w:tentative="1">
      <w:start w:val="1"/>
      <w:numFmt w:val="bullet"/>
      <w:lvlText w:val="►"/>
      <w:lvlJc w:val="left"/>
      <w:pPr>
        <w:tabs>
          <w:tab w:val="num" w:pos="1440"/>
        </w:tabs>
        <w:ind w:left="1440" w:hanging="360"/>
      </w:pPr>
      <w:rPr>
        <w:rFonts w:ascii="Arial" w:hAnsi="Arial" w:hint="default"/>
      </w:rPr>
    </w:lvl>
    <w:lvl w:ilvl="2" w:tplc="EF08A830" w:tentative="1">
      <w:start w:val="1"/>
      <w:numFmt w:val="bullet"/>
      <w:lvlText w:val="►"/>
      <w:lvlJc w:val="left"/>
      <w:pPr>
        <w:tabs>
          <w:tab w:val="num" w:pos="2160"/>
        </w:tabs>
        <w:ind w:left="2160" w:hanging="360"/>
      </w:pPr>
      <w:rPr>
        <w:rFonts w:ascii="Arial" w:hAnsi="Arial" w:hint="default"/>
      </w:rPr>
    </w:lvl>
    <w:lvl w:ilvl="3" w:tplc="BC5E0D72" w:tentative="1">
      <w:start w:val="1"/>
      <w:numFmt w:val="bullet"/>
      <w:lvlText w:val="►"/>
      <w:lvlJc w:val="left"/>
      <w:pPr>
        <w:tabs>
          <w:tab w:val="num" w:pos="2880"/>
        </w:tabs>
        <w:ind w:left="2880" w:hanging="360"/>
      </w:pPr>
      <w:rPr>
        <w:rFonts w:ascii="Arial" w:hAnsi="Arial" w:hint="default"/>
      </w:rPr>
    </w:lvl>
    <w:lvl w:ilvl="4" w:tplc="2DD48630" w:tentative="1">
      <w:start w:val="1"/>
      <w:numFmt w:val="bullet"/>
      <w:lvlText w:val="►"/>
      <w:lvlJc w:val="left"/>
      <w:pPr>
        <w:tabs>
          <w:tab w:val="num" w:pos="3600"/>
        </w:tabs>
        <w:ind w:left="3600" w:hanging="360"/>
      </w:pPr>
      <w:rPr>
        <w:rFonts w:ascii="Arial" w:hAnsi="Arial" w:hint="default"/>
      </w:rPr>
    </w:lvl>
    <w:lvl w:ilvl="5" w:tplc="6F8A887E" w:tentative="1">
      <w:start w:val="1"/>
      <w:numFmt w:val="bullet"/>
      <w:lvlText w:val="►"/>
      <w:lvlJc w:val="left"/>
      <w:pPr>
        <w:tabs>
          <w:tab w:val="num" w:pos="4320"/>
        </w:tabs>
        <w:ind w:left="4320" w:hanging="360"/>
      </w:pPr>
      <w:rPr>
        <w:rFonts w:ascii="Arial" w:hAnsi="Arial" w:hint="default"/>
      </w:rPr>
    </w:lvl>
    <w:lvl w:ilvl="6" w:tplc="BEB0FBBC" w:tentative="1">
      <w:start w:val="1"/>
      <w:numFmt w:val="bullet"/>
      <w:lvlText w:val="►"/>
      <w:lvlJc w:val="left"/>
      <w:pPr>
        <w:tabs>
          <w:tab w:val="num" w:pos="5040"/>
        </w:tabs>
        <w:ind w:left="5040" w:hanging="360"/>
      </w:pPr>
      <w:rPr>
        <w:rFonts w:ascii="Arial" w:hAnsi="Arial" w:hint="default"/>
      </w:rPr>
    </w:lvl>
    <w:lvl w:ilvl="7" w:tplc="14684F1A" w:tentative="1">
      <w:start w:val="1"/>
      <w:numFmt w:val="bullet"/>
      <w:lvlText w:val="►"/>
      <w:lvlJc w:val="left"/>
      <w:pPr>
        <w:tabs>
          <w:tab w:val="num" w:pos="5760"/>
        </w:tabs>
        <w:ind w:left="5760" w:hanging="360"/>
      </w:pPr>
      <w:rPr>
        <w:rFonts w:ascii="Arial" w:hAnsi="Arial" w:hint="default"/>
      </w:rPr>
    </w:lvl>
    <w:lvl w:ilvl="8" w:tplc="19622E82" w:tentative="1">
      <w:start w:val="1"/>
      <w:numFmt w:val="bullet"/>
      <w:lvlText w:val="►"/>
      <w:lvlJc w:val="left"/>
      <w:pPr>
        <w:tabs>
          <w:tab w:val="num" w:pos="6480"/>
        </w:tabs>
        <w:ind w:left="6480" w:hanging="360"/>
      </w:pPr>
      <w:rPr>
        <w:rFonts w:ascii="Arial" w:hAnsi="Arial" w:hint="default"/>
      </w:rPr>
    </w:lvl>
  </w:abstractNum>
  <w:abstractNum w:abstractNumId="2">
    <w:nsid w:val="235C446D"/>
    <w:multiLevelType w:val="hybridMultilevel"/>
    <w:tmpl w:val="00201BBA"/>
    <w:lvl w:ilvl="0" w:tplc="2DD00834">
      <w:start w:val="1"/>
      <w:numFmt w:val="decimal"/>
      <w:lvlText w:val="%1."/>
      <w:lvlJc w:val="left"/>
      <w:pPr>
        <w:tabs>
          <w:tab w:val="num" w:pos="720"/>
        </w:tabs>
        <w:ind w:left="720" w:hanging="360"/>
      </w:pPr>
      <w:rPr>
        <w:rFonts w:hint="default"/>
        <w:b/>
        <w:u w:val="single"/>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7B66406B"/>
    <w:multiLevelType w:val="hybridMultilevel"/>
    <w:tmpl w:val="1C78A3CA"/>
    <w:lvl w:ilvl="0" w:tplc="1694905E">
      <w:start w:val="1"/>
      <w:numFmt w:val="bullet"/>
      <w:lvlText w:val="►"/>
      <w:lvlJc w:val="left"/>
      <w:pPr>
        <w:tabs>
          <w:tab w:val="num" w:pos="720"/>
        </w:tabs>
        <w:ind w:left="720" w:hanging="360"/>
      </w:pPr>
      <w:rPr>
        <w:rFonts w:ascii="Arial" w:hAnsi="Arial" w:hint="default"/>
      </w:rPr>
    </w:lvl>
    <w:lvl w:ilvl="1" w:tplc="F1C47D98" w:tentative="1">
      <w:start w:val="1"/>
      <w:numFmt w:val="bullet"/>
      <w:lvlText w:val="►"/>
      <w:lvlJc w:val="left"/>
      <w:pPr>
        <w:tabs>
          <w:tab w:val="num" w:pos="1440"/>
        </w:tabs>
        <w:ind w:left="1440" w:hanging="360"/>
      </w:pPr>
      <w:rPr>
        <w:rFonts w:ascii="Arial" w:hAnsi="Arial" w:hint="default"/>
      </w:rPr>
    </w:lvl>
    <w:lvl w:ilvl="2" w:tplc="91A01768" w:tentative="1">
      <w:start w:val="1"/>
      <w:numFmt w:val="bullet"/>
      <w:lvlText w:val="►"/>
      <w:lvlJc w:val="left"/>
      <w:pPr>
        <w:tabs>
          <w:tab w:val="num" w:pos="2160"/>
        </w:tabs>
        <w:ind w:left="2160" w:hanging="360"/>
      </w:pPr>
      <w:rPr>
        <w:rFonts w:ascii="Arial" w:hAnsi="Arial" w:hint="default"/>
      </w:rPr>
    </w:lvl>
    <w:lvl w:ilvl="3" w:tplc="55D437C4" w:tentative="1">
      <w:start w:val="1"/>
      <w:numFmt w:val="bullet"/>
      <w:lvlText w:val="►"/>
      <w:lvlJc w:val="left"/>
      <w:pPr>
        <w:tabs>
          <w:tab w:val="num" w:pos="2880"/>
        </w:tabs>
        <w:ind w:left="2880" w:hanging="360"/>
      </w:pPr>
      <w:rPr>
        <w:rFonts w:ascii="Arial" w:hAnsi="Arial" w:hint="default"/>
      </w:rPr>
    </w:lvl>
    <w:lvl w:ilvl="4" w:tplc="A6F47A90" w:tentative="1">
      <w:start w:val="1"/>
      <w:numFmt w:val="bullet"/>
      <w:lvlText w:val="►"/>
      <w:lvlJc w:val="left"/>
      <w:pPr>
        <w:tabs>
          <w:tab w:val="num" w:pos="3600"/>
        </w:tabs>
        <w:ind w:left="3600" w:hanging="360"/>
      </w:pPr>
      <w:rPr>
        <w:rFonts w:ascii="Arial" w:hAnsi="Arial" w:hint="default"/>
      </w:rPr>
    </w:lvl>
    <w:lvl w:ilvl="5" w:tplc="4F30767E" w:tentative="1">
      <w:start w:val="1"/>
      <w:numFmt w:val="bullet"/>
      <w:lvlText w:val="►"/>
      <w:lvlJc w:val="left"/>
      <w:pPr>
        <w:tabs>
          <w:tab w:val="num" w:pos="4320"/>
        </w:tabs>
        <w:ind w:left="4320" w:hanging="360"/>
      </w:pPr>
      <w:rPr>
        <w:rFonts w:ascii="Arial" w:hAnsi="Arial" w:hint="default"/>
      </w:rPr>
    </w:lvl>
    <w:lvl w:ilvl="6" w:tplc="467A493A" w:tentative="1">
      <w:start w:val="1"/>
      <w:numFmt w:val="bullet"/>
      <w:lvlText w:val="►"/>
      <w:lvlJc w:val="left"/>
      <w:pPr>
        <w:tabs>
          <w:tab w:val="num" w:pos="5040"/>
        </w:tabs>
        <w:ind w:left="5040" w:hanging="360"/>
      </w:pPr>
      <w:rPr>
        <w:rFonts w:ascii="Arial" w:hAnsi="Arial" w:hint="default"/>
      </w:rPr>
    </w:lvl>
    <w:lvl w:ilvl="7" w:tplc="B3A08666" w:tentative="1">
      <w:start w:val="1"/>
      <w:numFmt w:val="bullet"/>
      <w:lvlText w:val="►"/>
      <w:lvlJc w:val="left"/>
      <w:pPr>
        <w:tabs>
          <w:tab w:val="num" w:pos="5760"/>
        </w:tabs>
        <w:ind w:left="5760" w:hanging="360"/>
      </w:pPr>
      <w:rPr>
        <w:rFonts w:ascii="Arial" w:hAnsi="Arial" w:hint="default"/>
      </w:rPr>
    </w:lvl>
    <w:lvl w:ilvl="8" w:tplc="83BC5D6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510"/>
    <w:rsid w:val="00041CDF"/>
    <w:rsid w:val="00047D1B"/>
    <w:rsid w:val="00132AF3"/>
    <w:rsid w:val="001F40CF"/>
    <w:rsid w:val="00235C6F"/>
    <w:rsid w:val="00275C4F"/>
    <w:rsid w:val="002D6EE8"/>
    <w:rsid w:val="0045179C"/>
    <w:rsid w:val="00493E0B"/>
    <w:rsid w:val="004C72CB"/>
    <w:rsid w:val="004E4A4F"/>
    <w:rsid w:val="00562953"/>
    <w:rsid w:val="005E4B4B"/>
    <w:rsid w:val="0063366B"/>
    <w:rsid w:val="0065257C"/>
    <w:rsid w:val="006623C1"/>
    <w:rsid w:val="00686891"/>
    <w:rsid w:val="00695CEC"/>
    <w:rsid w:val="006B5BF6"/>
    <w:rsid w:val="00723D94"/>
    <w:rsid w:val="00734D04"/>
    <w:rsid w:val="00754E55"/>
    <w:rsid w:val="007572DF"/>
    <w:rsid w:val="00784C75"/>
    <w:rsid w:val="00786793"/>
    <w:rsid w:val="007B17FF"/>
    <w:rsid w:val="007C727B"/>
    <w:rsid w:val="007D13CB"/>
    <w:rsid w:val="007E1C41"/>
    <w:rsid w:val="007E5F4E"/>
    <w:rsid w:val="00814510"/>
    <w:rsid w:val="00850CBC"/>
    <w:rsid w:val="00895308"/>
    <w:rsid w:val="00914BC3"/>
    <w:rsid w:val="009720CA"/>
    <w:rsid w:val="00993184"/>
    <w:rsid w:val="009F51C2"/>
    <w:rsid w:val="009F7081"/>
    <w:rsid w:val="00AE43E0"/>
    <w:rsid w:val="00AF72A6"/>
    <w:rsid w:val="00B618A8"/>
    <w:rsid w:val="00B96E09"/>
    <w:rsid w:val="00BB00AA"/>
    <w:rsid w:val="00BD512F"/>
    <w:rsid w:val="00C2529E"/>
    <w:rsid w:val="00C4663E"/>
    <w:rsid w:val="00CB0975"/>
    <w:rsid w:val="00CE2F47"/>
    <w:rsid w:val="00CE504A"/>
    <w:rsid w:val="00CE7C3B"/>
    <w:rsid w:val="00D07948"/>
    <w:rsid w:val="00D16F67"/>
    <w:rsid w:val="00D17EA1"/>
    <w:rsid w:val="00D45C20"/>
    <w:rsid w:val="00DA5730"/>
    <w:rsid w:val="00E040A5"/>
    <w:rsid w:val="00E129E9"/>
    <w:rsid w:val="00EC1A78"/>
    <w:rsid w:val="00FA55B6"/>
    <w:rsid w:val="00FB38A2"/>
    <w:rsid w:val="00FE176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75"/>
    <w:pPr>
      <w:spacing w:after="200" w:line="276" w:lineRule="auto"/>
    </w:pPr>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CE5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1102</Words>
  <Characters>6284</Characters>
  <Application>Microsoft Macintosh Word</Application>
  <DocSecurity>0</DocSecurity>
  <Lines>0</Lines>
  <Paragraphs>0</Paragraphs>
  <ScaleCrop>false</ScaleCrop>
  <Company>Education Commons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Atkinson</cp:lastModifiedBy>
  <cp:revision>8</cp:revision>
  <dcterms:created xsi:type="dcterms:W3CDTF">2013-10-04T14:21:00Z</dcterms:created>
  <dcterms:modified xsi:type="dcterms:W3CDTF">2013-10-04T14:29:00Z</dcterms:modified>
</cp:coreProperties>
</file>